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0"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0"/>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1"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4C4574" w:rsidP="00B85404">
            <w:pPr>
              <w:tabs>
                <w:tab w:val="clear" w:pos="1418"/>
                <w:tab w:val="clear" w:pos="2835"/>
                <w:tab w:val="clear" w:pos="3969"/>
                <w:tab w:val="clear" w:pos="5670"/>
              </w:tabs>
              <w:rPr>
                <w:rStyle w:val="Opmaakprofiel7pt"/>
                <w:color w:val="7FA1B6"/>
              </w:rPr>
            </w:pPr>
            <w:r>
              <w:rPr>
                <w:rStyle w:val="Opmaakprofiel7pt"/>
                <w:color w:val="7FA1B6"/>
              </w:rPr>
              <w:t>28/5/2019</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837812" w:rsidRDefault="00837812" w:rsidP="00F249D7">
      <w:pPr>
        <w:rPr>
          <w:sz w:val="24"/>
          <w:szCs w:val="24"/>
        </w:rPr>
      </w:pPr>
      <w:r>
        <w:rPr>
          <w:sz w:val="24"/>
          <w:szCs w:val="24"/>
          <w:u w:val="single"/>
        </w:rPr>
        <w:t>G</w:t>
      </w:r>
      <w:r w:rsidRPr="00837812">
        <w:rPr>
          <w:sz w:val="24"/>
          <w:szCs w:val="24"/>
          <w:u w:val="single"/>
        </w:rPr>
        <w:t>emeenteraad Brugge 28/5/2019</w:t>
      </w:r>
      <w:r w:rsidR="007F2FC6">
        <w:rPr>
          <w:sz w:val="24"/>
          <w:szCs w:val="24"/>
        </w:rPr>
        <w:t xml:space="preserve"> – </w:t>
      </w:r>
      <w:r w:rsidR="004C4574">
        <w:rPr>
          <w:sz w:val="24"/>
          <w:szCs w:val="24"/>
        </w:rPr>
        <w:t xml:space="preserve">agendapunt 10 – </w:t>
      </w:r>
    </w:p>
    <w:p w:rsidR="00837812" w:rsidRDefault="004C4574" w:rsidP="00F249D7">
      <w:pPr>
        <w:rPr>
          <w:b/>
          <w:sz w:val="24"/>
          <w:szCs w:val="24"/>
        </w:rPr>
      </w:pPr>
      <w:bookmarkStart w:id="2" w:name="_GoBack"/>
      <w:r w:rsidRPr="00837812">
        <w:rPr>
          <w:b/>
          <w:sz w:val="24"/>
          <w:szCs w:val="24"/>
        </w:rPr>
        <w:t xml:space="preserve">de deontologische code voor Brugse </w:t>
      </w:r>
      <w:bookmarkEnd w:id="2"/>
      <w:r w:rsidRPr="00837812">
        <w:rPr>
          <w:b/>
          <w:sz w:val="24"/>
          <w:szCs w:val="24"/>
        </w:rPr>
        <w:t xml:space="preserve">mandatarissen – </w:t>
      </w:r>
    </w:p>
    <w:p w:rsidR="00BF26FA" w:rsidRPr="00837812" w:rsidRDefault="004C4574" w:rsidP="00F249D7">
      <w:pPr>
        <w:rPr>
          <w:b/>
          <w:sz w:val="24"/>
          <w:szCs w:val="24"/>
        </w:rPr>
      </w:pPr>
      <w:r w:rsidRPr="00837812">
        <w:rPr>
          <w:b/>
          <w:sz w:val="24"/>
          <w:szCs w:val="24"/>
        </w:rPr>
        <w:t>gewikt en gewogen, maar te licht bevonden</w:t>
      </w:r>
      <w:r w:rsidR="00837812">
        <w:rPr>
          <w:b/>
          <w:sz w:val="24"/>
          <w:szCs w:val="24"/>
        </w:rPr>
        <w:t xml:space="preserve"> !</w:t>
      </w:r>
    </w:p>
    <w:p w:rsidR="005350DE" w:rsidRPr="00475EB9" w:rsidRDefault="003670A6" w:rsidP="00475EB9">
      <w:pPr>
        <w:rPr>
          <w:b/>
          <w:sz w:val="24"/>
          <w:szCs w:val="24"/>
        </w:rPr>
      </w:pPr>
      <w:r>
        <w:rPr>
          <w:sz w:val="24"/>
          <w:szCs w:val="24"/>
        </w:rPr>
        <w:t xml:space="preserve">          </w:t>
      </w:r>
      <w:r w:rsidR="00475EB9">
        <w:rPr>
          <w:sz w:val="24"/>
          <w:szCs w:val="24"/>
        </w:rPr>
        <w:t xml:space="preserve"> </w:t>
      </w:r>
    </w:p>
    <w:p w:rsidR="00BF26FA" w:rsidRDefault="00BF26FA" w:rsidP="00F249D7">
      <w:pPr>
        <w:rPr>
          <w:sz w:val="24"/>
          <w:szCs w:val="24"/>
        </w:rPr>
      </w:pPr>
    </w:p>
    <w:p w:rsidR="00837812" w:rsidRDefault="00837812" w:rsidP="00F249D7">
      <w:pPr>
        <w:rPr>
          <w:sz w:val="24"/>
          <w:szCs w:val="24"/>
        </w:rPr>
      </w:pPr>
      <w:r>
        <w:rPr>
          <w:sz w:val="24"/>
          <w:szCs w:val="24"/>
        </w:rPr>
        <w:t>De deontologische code voor Brugse mandatarissen wordt hier vandaag ter goedkeuring aan de gemeenteraad voorgelegd.</w:t>
      </w:r>
    </w:p>
    <w:p w:rsidR="00837812" w:rsidRDefault="00837812" w:rsidP="00F249D7">
      <w:pPr>
        <w:rPr>
          <w:sz w:val="24"/>
          <w:szCs w:val="24"/>
        </w:rPr>
      </w:pPr>
      <w:r>
        <w:rPr>
          <w:sz w:val="24"/>
          <w:szCs w:val="24"/>
        </w:rPr>
        <w:t xml:space="preserve">Het decreet over het lokaal bestuur van 22 december 2017 bepaalt inderdaad dat de gemeenteraad een deontologische code aanneemt.   (artikel 39)  De deontologische code vormt een algemene leidraad voor lokale mandatarissen op het gebied van </w:t>
      </w:r>
      <w:r w:rsidRPr="00837812">
        <w:rPr>
          <w:b/>
          <w:sz w:val="24"/>
          <w:szCs w:val="24"/>
        </w:rPr>
        <w:t>integer</w:t>
      </w:r>
      <w:r>
        <w:rPr>
          <w:sz w:val="24"/>
          <w:szCs w:val="24"/>
        </w:rPr>
        <w:t xml:space="preserve"> handelen, dit bij de uitoefening van hun mandaat en de dienstverlenende activiteiten naar de burgers toe.  Vanuit onze N-VA fractie kunnen we de geboorte van een deontologische code alleen maar toejuichen.  Toch hebben we in deze een aantal fundamentele opmerkingen : </w:t>
      </w:r>
    </w:p>
    <w:p w:rsidR="00837812" w:rsidRDefault="00341395" w:rsidP="00837812">
      <w:pPr>
        <w:pStyle w:val="Lijstalinea"/>
        <w:numPr>
          <w:ilvl w:val="0"/>
          <w:numId w:val="21"/>
        </w:numPr>
        <w:rPr>
          <w:sz w:val="24"/>
          <w:szCs w:val="24"/>
        </w:rPr>
      </w:pPr>
      <w:r>
        <w:rPr>
          <w:sz w:val="24"/>
          <w:szCs w:val="24"/>
        </w:rPr>
        <w:t xml:space="preserve">Waarom is de stad Brugge zo rijkelijk </w:t>
      </w:r>
      <w:r w:rsidRPr="00341395">
        <w:rPr>
          <w:b/>
          <w:sz w:val="24"/>
          <w:szCs w:val="24"/>
        </w:rPr>
        <w:t>laat</w:t>
      </w:r>
      <w:r>
        <w:rPr>
          <w:sz w:val="24"/>
          <w:szCs w:val="24"/>
        </w:rPr>
        <w:t xml:space="preserve"> met de opstelling van deze deontologische code ?   Vele steden en gemeenten hebben deze klus al maanden geleden geklaard. </w:t>
      </w:r>
    </w:p>
    <w:p w:rsidR="00412715" w:rsidRDefault="00412715" w:rsidP="00837812">
      <w:pPr>
        <w:pStyle w:val="Lijstalinea"/>
        <w:numPr>
          <w:ilvl w:val="0"/>
          <w:numId w:val="21"/>
        </w:numPr>
        <w:rPr>
          <w:sz w:val="24"/>
          <w:szCs w:val="24"/>
        </w:rPr>
      </w:pPr>
      <w:r w:rsidRPr="00412715">
        <w:rPr>
          <w:b/>
          <w:sz w:val="24"/>
          <w:szCs w:val="24"/>
        </w:rPr>
        <w:t>Het toepassingsgebied van deze deo-code is o.i. te beperkt</w:t>
      </w:r>
      <w:r>
        <w:rPr>
          <w:sz w:val="24"/>
          <w:szCs w:val="24"/>
        </w:rPr>
        <w:t xml:space="preserve">.   Lokale mandatarissen die namens de Stad Brugge of namens het OCMW andere mandaten bekleden, moeten zich, bij de uitoefening van dit mandaat aan alle bepalingen van deze deo-code houden.   Dat moet gelden voor alle mandaten, zowel deze die rechtstreeks voortvloeien uit hun ambt als de mandaten die hiervan afgeleid zijn.   Ook van externe personen die namens de stad Brugge of namens het OCMW een mandaat bekleden, moeten we verwachten dat zij de deo-code onderschrijven.  Hoewel zij geen politieke mandaten bekleden, mogen wij van hen verwachten dat ook zij  integer handelen en geen activiteiten ontplooien die de eer en de waardigheid van hun mandaat kunnen schaden.  </w:t>
      </w:r>
    </w:p>
    <w:p w:rsidR="00341395" w:rsidRDefault="00341395" w:rsidP="00837812">
      <w:pPr>
        <w:pStyle w:val="Lijstalinea"/>
        <w:numPr>
          <w:ilvl w:val="0"/>
          <w:numId w:val="21"/>
        </w:numPr>
        <w:rPr>
          <w:sz w:val="24"/>
          <w:szCs w:val="24"/>
        </w:rPr>
      </w:pPr>
      <w:r>
        <w:rPr>
          <w:sz w:val="24"/>
          <w:szCs w:val="24"/>
        </w:rPr>
        <w:t xml:space="preserve">In de code lezen we dat lokale mandatarissen in hun </w:t>
      </w:r>
      <w:r w:rsidRPr="00412715">
        <w:rPr>
          <w:b/>
          <w:sz w:val="24"/>
          <w:szCs w:val="24"/>
        </w:rPr>
        <w:t>verkiezingspropaganda</w:t>
      </w:r>
      <w:r>
        <w:rPr>
          <w:sz w:val="24"/>
          <w:szCs w:val="24"/>
        </w:rPr>
        <w:t xml:space="preserve"> en –</w:t>
      </w:r>
      <w:proofErr w:type="spellStart"/>
      <w:r>
        <w:rPr>
          <w:sz w:val="24"/>
          <w:szCs w:val="24"/>
        </w:rPr>
        <w:t>mailings</w:t>
      </w:r>
      <w:proofErr w:type="spellEnd"/>
      <w:r>
        <w:rPr>
          <w:sz w:val="24"/>
          <w:szCs w:val="24"/>
        </w:rPr>
        <w:t xml:space="preserve">, die individueel geadresseerd zijn, géén melding maken van diensten die zij desgevallend voor de betrokkenen hebben verricht.  Volledig akkoord, maar ik kan alleen maar vaststellen dat dit gegeven </w:t>
      </w:r>
      <w:r>
        <w:rPr>
          <w:sz w:val="24"/>
          <w:szCs w:val="24"/>
        </w:rPr>
        <w:lastRenderedPageBreak/>
        <w:t xml:space="preserve">in het verleden vaak grondig met de voeten werd getreden.  Zal men zich daaraan houden, vragen we ons af ? </w:t>
      </w:r>
    </w:p>
    <w:p w:rsidR="00341395" w:rsidRDefault="005021BB" w:rsidP="00837812">
      <w:pPr>
        <w:pStyle w:val="Lijstalinea"/>
        <w:numPr>
          <w:ilvl w:val="0"/>
          <w:numId w:val="21"/>
        </w:numPr>
        <w:rPr>
          <w:sz w:val="24"/>
          <w:szCs w:val="24"/>
        </w:rPr>
      </w:pPr>
      <w:r>
        <w:rPr>
          <w:sz w:val="24"/>
          <w:szCs w:val="24"/>
        </w:rPr>
        <w:t xml:space="preserve">En zo komen we bij ons belangrijkste punt – op welke wijze zal het stadsbestuur </w:t>
      </w:r>
      <w:r w:rsidRPr="005021BB">
        <w:rPr>
          <w:b/>
          <w:sz w:val="24"/>
          <w:szCs w:val="24"/>
        </w:rPr>
        <w:t>de naleving</w:t>
      </w:r>
      <w:r w:rsidR="00AE50DC">
        <w:rPr>
          <w:b/>
          <w:sz w:val="24"/>
          <w:szCs w:val="24"/>
        </w:rPr>
        <w:t>, controle</w:t>
      </w:r>
      <w:r w:rsidRPr="005021BB">
        <w:rPr>
          <w:b/>
          <w:sz w:val="24"/>
          <w:szCs w:val="24"/>
        </w:rPr>
        <w:t xml:space="preserve"> en handhaving van deze deo-code afdwingen</w:t>
      </w:r>
      <w:r>
        <w:rPr>
          <w:sz w:val="24"/>
          <w:szCs w:val="24"/>
        </w:rPr>
        <w:t xml:space="preserve"> ?  Dit hoofdstuk ontbreekt volledig.   Hoe kunnen mogelijke schendingen voorkomen worden ?    Hoe worden vermoedens van schendingen gesignaleerd ? Wie onderzoekt de vermoedens van schendingen?  Wat bij een effectieve overt</w:t>
      </w:r>
      <w:r w:rsidR="00AE50DC">
        <w:rPr>
          <w:sz w:val="24"/>
          <w:szCs w:val="24"/>
        </w:rPr>
        <w:t xml:space="preserve">reding van deze deo-code ?  Welke </w:t>
      </w:r>
      <w:r>
        <w:rPr>
          <w:sz w:val="24"/>
          <w:szCs w:val="24"/>
        </w:rPr>
        <w:t xml:space="preserve">sancties </w:t>
      </w:r>
      <w:r w:rsidR="00AE50DC">
        <w:rPr>
          <w:sz w:val="24"/>
          <w:szCs w:val="24"/>
        </w:rPr>
        <w:t xml:space="preserve">worden er voorzien, </w:t>
      </w:r>
      <w:r>
        <w:rPr>
          <w:sz w:val="24"/>
          <w:szCs w:val="24"/>
        </w:rPr>
        <w:t xml:space="preserve">e.d. ? </w:t>
      </w:r>
    </w:p>
    <w:p w:rsidR="005021BB" w:rsidRDefault="005021BB" w:rsidP="005021BB">
      <w:pPr>
        <w:rPr>
          <w:sz w:val="24"/>
          <w:szCs w:val="24"/>
        </w:rPr>
      </w:pPr>
      <w:r>
        <w:rPr>
          <w:sz w:val="24"/>
          <w:szCs w:val="24"/>
        </w:rPr>
        <w:t>M.a.w. deze deontologische code is een goede aanzet,</w:t>
      </w:r>
      <w:r w:rsidR="00412715">
        <w:rPr>
          <w:sz w:val="24"/>
          <w:szCs w:val="24"/>
        </w:rPr>
        <w:t xml:space="preserve"> maar we missen inhoudelijke kwaliteit. </w:t>
      </w:r>
      <w:r>
        <w:rPr>
          <w:sz w:val="24"/>
          <w:szCs w:val="24"/>
        </w:rPr>
        <w:t xml:space="preserve">  Zoals bij de deontologische code van het personeel het neutraliteitsprincipe ontbreekt, </w:t>
      </w:r>
      <w:r w:rsidRPr="00412715">
        <w:rPr>
          <w:b/>
          <w:sz w:val="24"/>
          <w:szCs w:val="24"/>
        </w:rPr>
        <w:t>is deze</w:t>
      </w:r>
      <w:r w:rsidR="00AE50DC">
        <w:rPr>
          <w:b/>
          <w:sz w:val="24"/>
          <w:szCs w:val="24"/>
        </w:rPr>
        <w:t xml:space="preserve"> deontologische</w:t>
      </w:r>
      <w:r w:rsidRPr="00412715">
        <w:rPr>
          <w:b/>
          <w:sz w:val="24"/>
          <w:szCs w:val="24"/>
        </w:rPr>
        <w:t xml:space="preserve"> code van de mandatarissen te vrijblijvend en onvolledig.</w:t>
      </w:r>
      <w:r>
        <w:rPr>
          <w:sz w:val="24"/>
          <w:szCs w:val="24"/>
        </w:rPr>
        <w:t xml:space="preserve">   Het is een mooie</w:t>
      </w:r>
      <w:r w:rsidR="00AE50DC">
        <w:rPr>
          <w:sz w:val="24"/>
          <w:szCs w:val="24"/>
        </w:rPr>
        <w:t xml:space="preserve"> intentieverklaring, meer niet, een verplicht nummer ...  </w:t>
      </w:r>
    </w:p>
    <w:p w:rsidR="005021BB" w:rsidRDefault="005021BB" w:rsidP="005021BB">
      <w:pPr>
        <w:rPr>
          <w:sz w:val="24"/>
          <w:szCs w:val="24"/>
        </w:rPr>
      </w:pPr>
    </w:p>
    <w:p w:rsidR="005021BB" w:rsidRDefault="005021BB" w:rsidP="005021BB">
      <w:pPr>
        <w:rPr>
          <w:sz w:val="24"/>
          <w:szCs w:val="24"/>
        </w:rPr>
      </w:pPr>
      <w:r>
        <w:rPr>
          <w:sz w:val="24"/>
          <w:szCs w:val="24"/>
        </w:rPr>
        <w:t>Om die reden zal onze N-VA fractie zich dan ook onthouden.  We roepen het college wel op om de deo-code van de mandatarisse</w:t>
      </w:r>
      <w:r w:rsidR="00412715">
        <w:rPr>
          <w:sz w:val="24"/>
          <w:szCs w:val="24"/>
        </w:rPr>
        <w:t xml:space="preserve">n bij te sturen op basis van onze </w:t>
      </w:r>
      <w:r>
        <w:rPr>
          <w:sz w:val="24"/>
          <w:szCs w:val="24"/>
        </w:rPr>
        <w:t xml:space="preserve">vermelde opmerkingen.    </w:t>
      </w:r>
    </w:p>
    <w:p w:rsidR="005021BB" w:rsidRDefault="005021BB" w:rsidP="005021BB">
      <w:pPr>
        <w:rPr>
          <w:sz w:val="24"/>
          <w:szCs w:val="24"/>
        </w:rPr>
      </w:pPr>
    </w:p>
    <w:p w:rsidR="005021BB" w:rsidRPr="005021BB" w:rsidRDefault="005021BB" w:rsidP="005021BB">
      <w:pPr>
        <w:rPr>
          <w:sz w:val="24"/>
          <w:szCs w:val="24"/>
        </w:rPr>
      </w:pPr>
    </w:p>
    <w:p w:rsidR="005350DE" w:rsidRDefault="005350DE" w:rsidP="00522000"/>
    <w:p w:rsidR="00127F11" w:rsidRDefault="00286E8E" w:rsidP="00522000">
      <w:r>
        <w:t>Met vriendelijke</w:t>
      </w:r>
      <w:r w:rsidR="00E0773B">
        <w:t xml:space="preserve"> </w:t>
      </w:r>
      <w:r w:rsidR="00127F11">
        <w:t>groeten,</w:t>
      </w:r>
    </w:p>
    <w:p w:rsidR="00127F11" w:rsidRDefault="00127F11" w:rsidP="00522000"/>
    <w:p w:rsidR="008317F3" w:rsidRDefault="008317F3" w:rsidP="004845CB"/>
    <w:p w:rsidR="008317F3" w:rsidRDefault="008317F3" w:rsidP="004845CB"/>
    <w:p w:rsidR="008317F3" w:rsidRDefault="008317F3" w:rsidP="004845CB">
      <w:pPr>
        <w:rPr>
          <w:b/>
        </w:rPr>
      </w:pPr>
      <w:r w:rsidRPr="00717BE9">
        <w:rPr>
          <w:b/>
        </w:rPr>
        <w:t xml:space="preserve">Geert Van </w:t>
      </w:r>
      <w:proofErr w:type="spellStart"/>
      <w:r w:rsidRPr="00717BE9">
        <w:rPr>
          <w:b/>
        </w:rPr>
        <w:t>Tieghem</w:t>
      </w:r>
      <w:proofErr w:type="spellEnd"/>
      <w:r w:rsidRPr="00717BE9">
        <w:rPr>
          <w:b/>
        </w:rPr>
        <w:t xml:space="preserve"> </w:t>
      </w:r>
    </w:p>
    <w:p w:rsidR="00127F11" w:rsidRDefault="00E0773B" w:rsidP="004845CB">
      <w:pPr>
        <w:rPr>
          <w:b/>
        </w:rPr>
      </w:pPr>
      <w:r>
        <w:rPr>
          <w:b/>
        </w:rPr>
        <w:t>Fractieleider N-VA</w:t>
      </w:r>
      <w:r w:rsidR="00127F11">
        <w:rPr>
          <w:b/>
        </w:rPr>
        <w:t xml:space="preserve"> Brugge</w:t>
      </w:r>
    </w:p>
    <w:p w:rsidR="00BD5055" w:rsidRDefault="00BD5055" w:rsidP="00522000">
      <w:pPr>
        <w:rPr>
          <w:b/>
        </w:rPr>
      </w:pPr>
    </w:p>
    <w:p w:rsidR="00286E8E" w:rsidRDefault="00286E8E" w:rsidP="00522000">
      <w:pPr>
        <w:rPr>
          <w:b/>
        </w:rPr>
      </w:pPr>
    </w:p>
    <w:p w:rsidR="00286E8E" w:rsidRDefault="00286E8E" w:rsidP="00522000"/>
    <w:sectPr w:rsidR="00286E8E"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B94" w:rsidRDefault="00690B94">
      <w:r>
        <w:separator/>
      </w:r>
    </w:p>
  </w:endnote>
  <w:endnote w:type="continuationSeparator" w:id="0">
    <w:p w:rsidR="00690B94" w:rsidRDefault="0069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w:t>
    </w:r>
    <w:proofErr w:type="spellStart"/>
    <w:r w:rsidR="00DB5986">
      <w:rPr>
        <w:rStyle w:val="Opmaakprofiel7pt"/>
        <w:color w:val="7FA1B6"/>
      </w:rPr>
      <w:t>brugge</w:t>
    </w:r>
    <w:proofErr w:type="spellEnd"/>
    <w:r w:rsidR="00DB5986">
      <w:rPr>
        <w:rStyle w:val="Opmaakprofiel7pt"/>
        <w:color w:val="7FA1B6"/>
      </w:rPr>
      <w:t xml:space="preserv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B94" w:rsidRDefault="00690B94">
      <w:r>
        <w:separator/>
      </w:r>
    </w:p>
  </w:footnote>
  <w:footnote w:type="continuationSeparator" w:id="0">
    <w:p w:rsidR="00690B94" w:rsidRDefault="00690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872ACA"/>
  <w:p w:rsidR="00872ACA" w:rsidRDefault="00872A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BED85"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99D58"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3946C"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690B94">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 xml:space="preserve">geert van </w:t>
                          </w:r>
                          <w:proofErr w:type="spellStart"/>
                          <w:r>
                            <w:rPr>
                              <w:rStyle w:val="standaardrood"/>
                              <w:color w:val="B31015"/>
                            </w:rPr>
                            <w:t>tieghem</w:t>
                          </w:r>
                          <w:proofErr w:type="spellEnd"/>
                        </w:p>
                        <w:p w:rsidR="002100DF" w:rsidRDefault="002100DF" w:rsidP="00C64CE8">
                          <w:r>
                            <w:rPr>
                              <w:rStyle w:val="standaardblauwgrijs"/>
                              <w:color w:val="7FA1B6"/>
                            </w:rPr>
                            <w:t xml:space="preserve">gemeenteraadslid </w:t>
                          </w:r>
                          <w:r w:rsidRPr="004E3F23">
                            <w:rPr>
                              <w:rStyle w:val="standaardblauwgrijs"/>
                              <w:color w:val="7FA1B6"/>
                            </w:rPr>
                            <w:t xml:space="preserve">stad </w:t>
                          </w:r>
                          <w:proofErr w:type="spellStart"/>
                          <w:r w:rsidRPr="004E3F23">
                            <w:rPr>
                              <w:rStyle w:val="standaardblauwgrijs"/>
                              <w:color w:val="7FA1B6"/>
                            </w:rPr>
                            <w:t>brugge</w:t>
                          </w:r>
                          <w:proofErr w:type="spellEnd"/>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6106AAC"/>
    <w:multiLevelType w:val="hybridMultilevel"/>
    <w:tmpl w:val="0EC4DC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7"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8"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9"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3"/>
  </w:num>
  <w:num w:numId="14">
    <w:abstractNumId w:val="15"/>
  </w:num>
  <w:num w:numId="15">
    <w:abstractNumId w:val="16"/>
  </w:num>
  <w:num w:numId="16">
    <w:abstractNumId w:val="18"/>
  </w:num>
  <w:num w:numId="17">
    <w:abstractNumId w:val="20"/>
  </w:num>
  <w:num w:numId="18">
    <w:abstractNumId w:val="10"/>
  </w:num>
  <w:num w:numId="19">
    <w:abstractNumId w:val="1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E5"/>
    <w:rsid w:val="00000042"/>
    <w:rsid w:val="0001018D"/>
    <w:rsid w:val="00040402"/>
    <w:rsid w:val="0008144A"/>
    <w:rsid w:val="000B5322"/>
    <w:rsid w:val="000B7664"/>
    <w:rsid w:val="000D3E87"/>
    <w:rsid w:val="000F3DDE"/>
    <w:rsid w:val="001124E5"/>
    <w:rsid w:val="00113653"/>
    <w:rsid w:val="00127F11"/>
    <w:rsid w:val="00130CB0"/>
    <w:rsid w:val="00131545"/>
    <w:rsid w:val="00132EC9"/>
    <w:rsid w:val="0014787D"/>
    <w:rsid w:val="001667A5"/>
    <w:rsid w:val="001737DD"/>
    <w:rsid w:val="00183360"/>
    <w:rsid w:val="00183FE6"/>
    <w:rsid w:val="0018652F"/>
    <w:rsid w:val="001A15B6"/>
    <w:rsid w:val="001B0B09"/>
    <w:rsid w:val="001B367C"/>
    <w:rsid w:val="001E4EE5"/>
    <w:rsid w:val="002007EE"/>
    <w:rsid w:val="002025F4"/>
    <w:rsid w:val="002100DF"/>
    <w:rsid w:val="00216673"/>
    <w:rsid w:val="00224C61"/>
    <w:rsid w:val="0022627C"/>
    <w:rsid w:val="002347C7"/>
    <w:rsid w:val="00241F5D"/>
    <w:rsid w:val="00286E8E"/>
    <w:rsid w:val="00294C90"/>
    <w:rsid w:val="00297B83"/>
    <w:rsid w:val="002C209C"/>
    <w:rsid w:val="002C3D99"/>
    <w:rsid w:val="002E287F"/>
    <w:rsid w:val="003014A2"/>
    <w:rsid w:val="003412E4"/>
    <w:rsid w:val="00341395"/>
    <w:rsid w:val="00353D15"/>
    <w:rsid w:val="003670A6"/>
    <w:rsid w:val="00372A9E"/>
    <w:rsid w:val="00372FC2"/>
    <w:rsid w:val="003B30D2"/>
    <w:rsid w:val="003C0A31"/>
    <w:rsid w:val="003D0C34"/>
    <w:rsid w:val="003E6E28"/>
    <w:rsid w:val="003F0976"/>
    <w:rsid w:val="00412715"/>
    <w:rsid w:val="00417536"/>
    <w:rsid w:val="00447CDC"/>
    <w:rsid w:val="00453E0E"/>
    <w:rsid w:val="00475EB9"/>
    <w:rsid w:val="004845CB"/>
    <w:rsid w:val="004C4574"/>
    <w:rsid w:val="004C6733"/>
    <w:rsid w:val="004E3F23"/>
    <w:rsid w:val="004E5D7A"/>
    <w:rsid w:val="004F1A27"/>
    <w:rsid w:val="005021BB"/>
    <w:rsid w:val="00522000"/>
    <w:rsid w:val="00532958"/>
    <w:rsid w:val="005350DE"/>
    <w:rsid w:val="005454DA"/>
    <w:rsid w:val="00550F9F"/>
    <w:rsid w:val="005556E5"/>
    <w:rsid w:val="00556508"/>
    <w:rsid w:val="00573F09"/>
    <w:rsid w:val="005965FD"/>
    <w:rsid w:val="005A1AB0"/>
    <w:rsid w:val="005A683F"/>
    <w:rsid w:val="005A71FB"/>
    <w:rsid w:val="005C300C"/>
    <w:rsid w:val="005C48E1"/>
    <w:rsid w:val="005E2544"/>
    <w:rsid w:val="00611FA5"/>
    <w:rsid w:val="006520DB"/>
    <w:rsid w:val="00667FA5"/>
    <w:rsid w:val="00681138"/>
    <w:rsid w:val="00683656"/>
    <w:rsid w:val="006865F1"/>
    <w:rsid w:val="00690B94"/>
    <w:rsid w:val="006C5331"/>
    <w:rsid w:val="00705BC3"/>
    <w:rsid w:val="00713427"/>
    <w:rsid w:val="00717BE9"/>
    <w:rsid w:val="00782563"/>
    <w:rsid w:val="007D1678"/>
    <w:rsid w:val="007E0F32"/>
    <w:rsid w:val="007E45D4"/>
    <w:rsid w:val="007F2FC6"/>
    <w:rsid w:val="0080355E"/>
    <w:rsid w:val="008041ED"/>
    <w:rsid w:val="0082453C"/>
    <w:rsid w:val="008317F3"/>
    <w:rsid w:val="00837812"/>
    <w:rsid w:val="008414F6"/>
    <w:rsid w:val="008452AA"/>
    <w:rsid w:val="008667F2"/>
    <w:rsid w:val="00872ACA"/>
    <w:rsid w:val="008818E9"/>
    <w:rsid w:val="00886171"/>
    <w:rsid w:val="00887E98"/>
    <w:rsid w:val="008B5C1F"/>
    <w:rsid w:val="008C3482"/>
    <w:rsid w:val="008D4491"/>
    <w:rsid w:val="008E088A"/>
    <w:rsid w:val="00906300"/>
    <w:rsid w:val="00936FE4"/>
    <w:rsid w:val="009427D5"/>
    <w:rsid w:val="00950042"/>
    <w:rsid w:val="00975E54"/>
    <w:rsid w:val="009826BB"/>
    <w:rsid w:val="00983735"/>
    <w:rsid w:val="00993319"/>
    <w:rsid w:val="009A2E04"/>
    <w:rsid w:val="009A4342"/>
    <w:rsid w:val="009B4B90"/>
    <w:rsid w:val="009C2CCD"/>
    <w:rsid w:val="009D44BC"/>
    <w:rsid w:val="009F320D"/>
    <w:rsid w:val="009F7DE6"/>
    <w:rsid w:val="00A06CFD"/>
    <w:rsid w:val="00A100E8"/>
    <w:rsid w:val="00A16EFA"/>
    <w:rsid w:val="00A27B2F"/>
    <w:rsid w:val="00A464A3"/>
    <w:rsid w:val="00A51CF8"/>
    <w:rsid w:val="00A74B29"/>
    <w:rsid w:val="00AD77A6"/>
    <w:rsid w:val="00AE50DC"/>
    <w:rsid w:val="00AE7A94"/>
    <w:rsid w:val="00AF5416"/>
    <w:rsid w:val="00B2117C"/>
    <w:rsid w:val="00B22EF4"/>
    <w:rsid w:val="00B6155A"/>
    <w:rsid w:val="00B63681"/>
    <w:rsid w:val="00B85404"/>
    <w:rsid w:val="00BA01A7"/>
    <w:rsid w:val="00BC35B8"/>
    <w:rsid w:val="00BD0B24"/>
    <w:rsid w:val="00BD5055"/>
    <w:rsid w:val="00BF26FA"/>
    <w:rsid w:val="00C06F43"/>
    <w:rsid w:val="00C4563C"/>
    <w:rsid w:val="00C64CE8"/>
    <w:rsid w:val="00C72CFF"/>
    <w:rsid w:val="00C96642"/>
    <w:rsid w:val="00CB31D0"/>
    <w:rsid w:val="00CD0754"/>
    <w:rsid w:val="00CF5CE9"/>
    <w:rsid w:val="00CF65ED"/>
    <w:rsid w:val="00D02377"/>
    <w:rsid w:val="00D045E8"/>
    <w:rsid w:val="00D152E0"/>
    <w:rsid w:val="00D3027E"/>
    <w:rsid w:val="00D57555"/>
    <w:rsid w:val="00D7560A"/>
    <w:rsid w:val="00D76368"/>
    <w:rsid w:val="00DB5986"/>
    <w:rsid w:val="00DC2F78"/>
    <w:rsid w:val="00E0773B"/>
    <w:rsid w:val="00E15BBA"/>
    <w:rsid w:val="00E16FE6"/>
    <w:rsid w:val="00E272C7"/>
    <w:rsid w:val="00E45E04"/>
    <w:rsid w:val="00E85748"/>
    <w:rsid w:val="00E949C6"/>
    <w:rsid w:val="00E962EE"/>
    <w:rsid w:val="00ED20B2"/>
    <w:rsid w:val="00ED34AE"/>
    <w:rsid w:val="00ED4209"/>
    <w:rsid w:val="00EE75F5"/>
    <w:rsid w:val="00F04EEB"/>
    <w:rsid w:val="00F07B0C"/>
    <w:rsid w:val="00F249D7"/>
    <w:rsid w:val="00F425EF"/>
    <w:rsid w:val="00F4562B"/>
    <w:rsid w:val="00F71576"/>
    <w:rsid w:val="00F80B0A"/>
    <w:rsid w:val="00F94C3E"/>
    <w:rsid w:val="00FB4463"/>
    <w:rsid w:val="00FC7CEB"/>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7B3E53D3-2704-4845-96E9-A74EE802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Template>
  <TotalTime>0</TotalTime>
  <Pages>2</Pages>
  <Words>497</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Barbara van den Bosch</cp:lastModifiedBy>
  <cp:revision>2</cp:revision>
  <cp:lastPrinted>2006-10-10T15:19:00Z</cp:lastPrinted>
  <dcterms:created xsi:type="dcterms:W3CDTF">2019-06-07T13:20:00Z</dcterms:created>
  <dcterms:modified xsi:type="dcterms:W3CDTF">2019-06-07T13:20:00Z</dcterms:modified>
</cp:coreProperties>
</file>