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D4C3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11/12</w:t>
            </w:r>
            <w:r w:rsidR="00A958AB">
              <w:rPr>
                <w:rStyle w:val="Opmaakprofiel7pt"/>
                <w:color w:val="7FA1B6"/>
              </w:rPr>
              <w:t>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</w:t>
      </w:r>
      <w:r w:rsidR="006D4C36">
        <w:rPr>
          <w:b/>
          <w:sz w:val="32"/>
          <w:szCs w:val="32"/>
          <w:u w:val="single"/>
        </w:rPr>
        <w:t xml:space="preserve"> - RMW Brugge  dd. 14/12/</w:t>
      </w:r>
      <w:r w:rsidR="00A958AB">
        <w:rPr>
          <w:b/>
          <w:sz w:val="32"/>
          <w:szCs w:val="32"/>
          <w:u w:val="single"/>
        </w:rPr>
        <w:t>2020</w:t>
      </w:r>
    </w:p>
    <w:p w:rsidR="008E65DB" w:rsidRDefault="006D4C36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3</w:t>
      </w:r>
      <w:r w:rsidR="00204F27">
        <w:rPr>
          <w:b/>
          <w:sz w:val="32"/>
          <w:szCs w:val="32"/>
          <w:u w:val="single"/>
        </w:rPr>
        <w:t xml:space="preserve"> :  </w:t>
      </w:r>
      <w:proofErr w:type="spellStart"/>
      <w:r>
        <w:rPr>
          <w:b/>
          <w:sz w:val="32"/>
          <w:szCs w:val="32"/>
          <w:u w:val="single"/>
        </w:rPr>
        <w:t>bulletleningen</w:t>
      </w:r>
      <w:proofErr w:type="spellEnd"/>
      <w:r>
        <w:rPr>
          <w:b/>
          <w:sz w:val="32"/>
          <w:szCs w:val="32"/>
          <w:u w:val="single"/>
        </w:rPr>
        <w:t xml:space="preserve"> worden omgezet in ‘gewone’ leningen</w:t>
      </w:r>
      <w:r w:rsidR="00323A78">
        <w:rPr>
          <w:b/>
          <w:sz w:val="32"/>
          <w:szCs w:val="32"/>
          <w:u w:val="single"/>
        </w:rPr>
        <w:t xml:space="preserve">  ... het </w:t>
      </w:r>
      <w:r w:rsidR="00A73A50">
        <w:rPr>
          <w:b/>
          <w:sz w:val="32"/>
          <w:szCs w:val="32"/>
          <w:u w:val="single"/>
        </w:rPr>
        <w:t>‘simpel</w:t>
      </w:r>
      <w:r w:rsidR="00A0409C">
        <w:rPr>
          <w:b/>
          <w:sz w:val="32"/>
          <w:szCs w:val="32"/>
          <w:u w:val="single"/>
        </w:rPr>
        <w:t xml:space="preserve">’ </w:t>
      </w:r>
      <w:r w:rsidR="00323A78">
        <w:rPr>
          <w:b/>
          <w:sz w:val="32"/>
          <w:szCs w:val="32"/>
          <w:u w:val="single"/>
        </w:rPr>
        <w:t>doorschuiven van schulden</w:t>
      </w:r>
      <w:r w:rsidR="00A73A50">
        <w:rPr>
          <w:b/>
          <w:sz w:val="32"/>
          <w:szCs w:val="32"/>
          <w:u w:val="single"/>
        </w:rPr>
        <w:t xml:space="preserve"> ... </w:t>
      </w:r>
    </w:p>
    <w:p w:rsidR="006D4C36" w:rsidRDefault="006D4C36" w:rsidP="00A37B01">
      <w:pPr>
        <w:rPr>
          <w:b/>
          <w:sz w:val="32"/>
          <w:szCs w:val="32"/>
          <w:u w:val="single"/>
        </w:rPr>
      </w:pPr>
    </w:p>
    <w:p w:rsidR="006D4C36" w:rsidRDefault="0094396A" w:rsidP="00A73A50">
      <w:pPr>
        <w:jc w:val="both"/>
        <w:rPr>
          <w:sz w:val="24"/>
          <w:szCs w:val="24"/>
        </w:rPr>
      </w:pPr>
      <w:r>
        <w:rPr>
          <w:sz w:val="24"/>
          <w:szCs w:val="24"/>
        </w:rPr>
        <w:t>Met dit punt wordt beslist dat het OCMW Brugge onvoorwaard</w:t>
      </w:r>
      <w:r w:rsidR="00A73A50">
        <w:rPr>
          <w:sz w:val="24"/>
          <w:szCs w:val="24"/>
        </w:rPr>
        <w:t>elijk en onherroepelijk borg verleent</w:t>
      </w:r>
      <w:r>
        <w:rPr>
          <w:sz w:val="24"/>
          <w:szCs w:val="24"/>
        </w:rPr>
        <w:t xml:space="preserve"> voor een lening van 8 miljoen € die wordt aangegaan door de Welzijnsvereniging </w:t>
      </w:r>
      <w:proofErr w:type="spellStart"/>
      <w:r>
        <w:rPr>
          <w:sz w:val="24"/>
          <w:szCs w:val="24"/>
        </w:rPr>
        <w:t>Mintus</w:t>
      </w:r>
      <w:proofErr w:type="spellEnd"/>
      <w:r>
        <w:rPr>
          <w:sz w:val="24"/>
          <w:szCs w:val="24"/>
        </w:rPr>
        <w:t xml:space="preserve">.  In het </w:t>
      </w:r>
      <w:proofErr w:type="spellStart"/>
      <w:r>
        <w:rPr>
          <w:sz w:val="24"/>
          <w:szCs w:val="24"/>
        </w:rPr>
        <w:t>berek</w:t>
      </w:r>
      <w:proofErr w:type="spellEnd"/>
      <w:r>
        <w:rPr>
          <w:sz w:val="24"/>
          <w:szCs w:val="24"/>
        </w:rPr>
        <w:t xml:space="preserve"> van vorige week dinsdag werd op onze vraag geantwoord dat het in </w:t>
      </w:r>
      <w:proofErr w:type="spellStart"/>
      <w:r>
        <w:rPr>
          <w:sz w:val="24"/>
          <w:szCs w:val="24"/>
        </w:rPr>
        <w:t>casu</w:t>
      </w:r>
      <w:proofErr w:type="spellEnd"/>
      <w:r>
        <w:rPr>
          <w:sz w:val="24"/>
          <w:szCs w:val="24"/>
        </w:rPr>
        <w:t xml:space="preserve"> gaat om een aflopende </w:t>
      </w:r>
      <w:proofErr w:type="spellStart"/>
      <w:r w:rsidRPr="00A0409C">
        <w:rPr>
          <w:b/>
          <w:sz w:val="24"/>
          <w:szCs w:val="24"/>
        </w:rPr>
        <w:t>bulletlening</w:t>
      </w:r>
      <w:proofErr w:type="spellEnd"/>
      <w:r>
        <w:rPr>
          <w:sz w:val="24"/>
          <w:szCs w:val="24"/>
        </w:rPr>
        <w:t xml:space="preserve"> die nu in een ‘gewone’ lening wordt omgezet.  Sedert 2014 hebben we het stadsbestuur al gewezen op </w:t>
      </w:r>
      <w:r w:rsidRPr="00323A78">
        <w:rPr>
          <w:b/>
          <w:sz w:val="24"/>
          <w:szCs w:val="24"/>
          <w:u w:val="single"/>
        </w:rPr>
        <w:t xml:space="preserve">de </w:t>
      </w:r>
      <w:r w:rsidR="00323A78">
        <w:rPr>
          <w:b/>
          <w:sz w:val="24"/>
          <w:szCs w:val="24"/>
          <w:u w:val="single"/>
        </w:rPr>
        <w:t xml:space="preserve">bijzondere </w:t>
      </w:r>
      <w:r w:rsidRPr="00323A78">
        <w:rPr>
          <w:b/>
          <w:sz w:val="24"/>
          <w:szCs w:val="24"/>
          <w:u w:val="single"/>
        </w:rPr>
        <w:t xml:space="preserve">risico’s van dergelijke </w:t>
      </w:r>
      <w:r w:rsidR="00A73A50">
        <w:rPr>
          <w:b/>
          <w:sz w:val="24"/>
          <w:szCs w:val="24"/>
          <w:u w:val="single"/>
        </w:rPr>
        <w:t>“</w:t>
      </w:r>
      <w:proofErr w:type="spellStart"/>
      <w:r w:rsidRPr="00323A78">
        <w:rPr>
          <w:b/>
          <w:sz w:val="24"/>
          <w:szCs w:val="24"/>
          <w:u w:val="single"/>
        </w:rPr>
        <w:t>bulletleningen</w:t>
      </w:r>
      <w:proofErr w:type="spellEnd"/>
      <w:r w:rsidR="00A73A50">
        <w:rPr>
          <w:b/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....   (dit zijn leningen waarbij men alleen maandelijks een kleine int</w:t>
      </w:r>
      <w:r w:rsidR="00323A78">
        <w:rPr>
          <w:sz w:val="24"/>
          <w:szCs w:val="24"/>
        </w:rPr>
        <w:t>rest betaalt</w:t>
      </w:r>
      <w:r>
        <w:rPr>
          <w:sz w:val="24"/>
          <w:szCs w:val="24"/>
        </w:rPr>
        <w:t>, het kapit</w:t>
      </w:r>
      <w:r w:rsidR="00A73A50">
        <w:rPr>
          <w:sz w:val="24"/>
          <w:szCs w:val="24"/>
        </w:rPr>
        <w:t>aal wordt in 1 keer op het einddatum</w:t>
      </w:r>
      <w:r>
        <w:rPr>
          <w:sz w:val="24"/>
          <w:szCs w:val="24"/>
        </w:rPr>
        <w:t xml:space="preserve"> van de lening terugbetaa</w:t>
      </w:r>
      <w:r w:rsidR="00A0409C">
        <w:rPr>
          <w:sz w:val="24"/>
          <w:szCs w:val="24"/>
        </w:rPr>
        <w:t xml:space="preserve">ld)  Dergelijke leningen raden wij </w:t>
      </w:r>
      <w:r w:rsidR="00323A78">
        <w:rPr>
          <w:sz w:val="24"/>
          <w:szCs w:val="24"/>
        </w:rPr>
        <w:t>alvast</w:t>
      </w:r>
      <w:r w:rsidR="00A0409C">
        <w:rPr>
          <w:sz w:val="24"/>
          <w:szCs w:val="24"/>
        </w:rPr>
        <w:t xml:space="preserve"> niemand aan</w:t>
      </w:r>
      <w:r>
        <w:rPr>
          <w:sz w:val="24"/>
          <w:szCs w:val="24"/>
        </w:rPr>
        <w:t xml:space="preserve"> ....   Met dergelijke financiële constructies wordt de factuur gewoon doorgeschoven naar volgende generaties/legislaturen.  Meermaals heb ik de vraag gesteld hoe dergelijke </w:t>
      </w:r>
      <w:r w:rsidR="00A73A50">
        <w:rPr>
          <w:sz w:val="24"/>
          <w:szCs w:val="24"/>
        </w:rPr>
        <w:t>leningen dan terugbetaald zouden</w:t>
      </w:r>
      <w:r>
        <w:rPr>
          <w:sz w:val="24"/>
          <w:szCs w:val="24"/>
        </w:rPr>
        <w:t xml:space="preserve"> worden ...  maar kregen nooit een helder antwoord.  Nu kennen we het wel ... men sluit terug</w:t>
      </w:r>
      <w:r w:rsidR="00E2768B">
        <w:rPr>
          <w:sz w:val="24"/>
          <w:szCs w:val="24"/>
        </w:rPr>
        <w:t xml:space="preserve"> simpel</w:t>
      </w:r>
      <w:r>
        <w:rPr>
          <w:sz w:val="24"/>
          <w:szCs w:val="24"/>
        </w:rPr>
        <w:t xml:space="preserve"> een </w:t>
      </w:r>
      <w:r w:rsidR="00E2768B">
        <w:rPr>
          <w:sz w:val="24"/>
          <w:szCs w:val="24"/>
        </w:rPr>
        <w:t xml:space="preserve">nieuwe </w:t>
      </w:r>
      <w:r>
        <w:rPr>
          <w:sz w:val="24"/>
          <w:szCs w:val="24"/>
        </w:rPr>
        <w:t>‘gewone’ lening af om de vorige (</w:t>
      </w:r>
      <w:proofErr w:type="spellStart"/>
      <w:r>
        <w:rPr>
          <w:sz w:val="24"/>
          <w:szCs w:val="24"/>
        </w:rPr>
        <w:t>bullet</w:t>
      </w:r>
      <w:proofErr w:type="spellEnd"/>
      <w:r>
        <w:rPr>
          <w:sz w:val="24"/>
          <w:szCs w:val="24"/>
        </w:rPr>
        <w:t xml:space="preserve">)lening terug te betalen ...  </w:t>
      </w:r>
      <w:r w:rsidR="00E2768B">
        <w:rPr>
          <w:sz w:val="24"/>
          <w:szCs w:val="24"/>
        </w:rPr>
        <w:t xml:space="preserve"> Ik zou het alvast de gewone man </w:t>
      </w:r>
      <w:r w:rsidR="00A0409C">
        <w:rPr>
          <w:sz w:val="24"/>
          <w:szCs w:val="24"/>
        </w:rPr>
        <w:t>of vrouw absoluut niet adviseren</w:t>
      </w:r>
      <w:r w:rsidR="00E2768B">
        <w:rPr>
          <w:sz w:val="24"/>
          <w:szCs w:val="24"/>
        </w:rPr>
        <w:t>....    Nu, we hebben volgende vragen :</w:t>
      </w:r>
    </w:p>
    <w:p w:rsidR="00E2768B" w:rsidRDefault="00E2768B" w:rsidP="00A73A50">
      <w:pPr>
        <w:pStyle w:val="Lijstaline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Wordt die borgstelling opgelegd door de bank ?</w:t>
      </w:r>
      <w:r w:rsidR="00A73A50">
        <w:rPr>
          <w:sz w:val="24"/>
          <w:szCs w:val="24"/>
        </w:rPr>
        <w:t xml:space="preserve"> </w:t>
      </w:r>
    </w:p>
    <w:p w:rsidR="00E2768B" w:rsidRDefault="00E2768B" w:rsidP="00A73A50">
      <w:pPr>
        <w:pStyle w:val="Lijstalinea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Ocmw</w:t>
      </w:r>
      <w:proofErr w:type="spellEnd"/>
      <w:r>
        <w:rPr>
          <w:sz w:val="24"/>
          <w:szCs w:val="24"/>
        </w:rPr>
        <w:t xml:space="preserve"> Brugge zal borg staan voor die lening, maar de facto is dat de stad Brugge </w:t>
      </w:r>
      <w:r w:rsidR="00A73A50">
        <w:rPr>
          <w:sz w:val="24"/>
          <w:szCs w:val="24"/>
        </w:rPr>
        <w:t>natuurlijk ? Immers,  h</w:t>
      </w:r>
      <w:r>
        <w:rPr>
          <w:sz w:val="24"/>
          <w:szCs w:val="24"/>
        </w:rPr>
        <w:t>et beschikbaar budgettair resultaat bij het OCMW is trouwens fors negatief  (&gt; 16 miljoen € in 2020</w:t>
      </w:r>
      <w:r w:rsidR="00A73A50">
        <w:rPr>
          <w:sz w:val="24"/>
          <w:szCs w:val="24"/>
        </w:rPr>
        <w:t xml:space="preserve"> en verhoogt jaar na jaar</w:t>
      </w:r>
      <w:r>
        <w:rPr>
          <w:sz w:val="24"/>
          <w:szCs w:val="24"/>
        </w:rPr>
        <w:t xml:space="preserve">) </w:t>
      </w:r>
    </w:p>
    <w:p w:rsidR="00323A78" w:rsidRPr="00E2768B" w:rsidRDefault="00323A78" w:rsidP="00A73A50">
      <w:pPr>
        <w:pStyle w:val="Lijstaline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Heeft de zorgvereniging </w:t>
      </w:r>
      <w:proofErr w:type="spellStart"/>
      <w:r>
        <w:rPr>
          <w:sz w:val="24"/>
          <w:szCs w:val="24"/>
        </w:rPr>
        <w:t>Mintus</w:t>
      </w:r>
      <w:proofErr w:type="spellEnd"/>
      <w:r>
        <w:rPr>
          <w:sz w:val="24"/>
          <w:szCs w:val="24"/>
        </w:rPr>
        <w:t xml:space="preserve"> nog dergelijke </w:t>
      </w:r>
      <w:proofErr w:type="spellStart"/>
      <w:r>
        <w:rPr>
          <w:sz w:val="24"/>
          <w:szCs w:val="24"/>
        </w:rPr>
        <w:t>bulletleningen</w:t>
      </w:r>
      <w:proofErr w:type="spellEnd"/>
      <w:r>
        <w:rPr>
          <w:sz w:val="24"/>
          <w:szCs w:val="24"/>
        </w:rPr>
        <w:t xml:space="preserve"> lopen ?  Bij haar oprichting heeft </w:t>
      </w:r>
      <w:proofErr w:type="spellStart"/>
      <w:r>
        <w:rPr>
          <w:sz w:val="24"/>
          <w:szCs w:val="24"/>
        </w:rPr>
        <w:t>Mintus</w:t>
      </w:r>
      <w:proofErr w:type="spellEnd"/>
      <w:r>
        <w:rPr>
          <w:sz w:val="24"/>
          <w:szCs w:val="24"/>
        </w:rPr>
        <w:t xml:space="preserve"> immers alle schulden van het OCMW overgenomen, behalve de alternatieve financiering.  (</w:t>
      </w:r>
      <w:proofErr w:type="spellStart"/>
      <w:r>
        <w:rPr>
          <w:sz w:val="24"/>
          <w:szCs w:val="24"/>
        </w:rPr>
        <w:t>bulletleningen</w:t>
      </w:r>
      <w:proofErr w:type="spellEnd"/>
      <w:r>
        <w:rPr>
          <w:sz w:val="24"/>
          <w:szCs w:val="24"/>
        </w:rPr>
        <w:t xml:space="preserve"> en thesauriebewijzen) </w:t>
      </w:r>
      <w:r w:rsidR="00A73A50">
        <w:rPr>
          <w:sz w:val="24"/>
          <w:szCs w:val="24"/>
        </w:rPr>
        <w:t xml:space="preserve">  </w:t>
      </w:r>
      <w:bookmarkStart w:id="2" w:name="_GoBack"/>
      <w:bookmarkEnd w:id="2"/>
    </w:p>
    <w:p w:rsidR="0094396A" w:rsidRDefault="0094396A" w:rsidP="00A37B01">
      <w:pPr>
        <w:rPr>
          <w:sz w:val="24"/>
          <w:szCs w:val="24"/>
        </w:rPr>
      </w:pPr>
    </w:p>
    <w:p w:rsidR="0094396A" w:rsidRPr="0094396A" w:rsidRDefault="0094396A" w:rsidP="00A37B01">
      <w:pPr>
        <w:rPr>
          <w:sz w:val="24"/>
          <w:szCs w:val="24"/>
        </w:rPr>
      </w:pPr>
    </w:p>
    <w:p w:rsidR="00A958AB" w:rsidRDefault="00A958AB" w:rsidP="00A37B01">
      <w:pPr>
        <w:jc w:val="both"/>
        <w:rPr>
          <w:sz w:val="24"/>
          <w:szCs w:val="24"/>
        </w:rPr>
      </w:pPr>
    </w:p>
    <w:p w:rsidR="00A958AB" w:rsidRDefault="00A958AB" w:rsidP="00A37B01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</w:p>
    <w:p w:rsidR="00FE1EDA" w:rsidRPr="00A958AB" w:rsidRDefault="00FE1EDA" w:rsidP="00466806">
      <w:pPr>
        <w:jc w:val="both"/>
        <w:rPr>
          <w:sz w:val="24"/>
          <w:szCs w:val="24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343433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3" w:rsidRDefault="00343433">
      <w:r>
        <w:separator/>
      </w:r>
    </w:p>
  </w:endnote>
  <w:endnote w:type="continuationSeparator" w:id="0">
    <w:p w:rsidR="00343433" w:rsidRDefault="003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3" w:rsidRDefault="00343433">
      <w:r>
        <w:separator/>
      </w:r>
    </w:p>
  </w:footnote>
  <w:footnote w:type="continuationSeparator" w:id="0">
    <w:p w:rsidR="00343433" w:rsidRDefault="0034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343433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CDF"/>
    <w:multiLevelType w:val="hybridMultilevel"/>
    <w:tmpl w:val="AB685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19"/>
  </w:num>
  <w:num w:numId="16">
    <w:abstractNumId w:val="21"/>
  </w:num>
  <w:num w:numId="17">
    <w:abstractNumId w:val="26"/>
  </w:num>
  <w:num w:numId="18">
    <w:abstractNumId w:val="10"/>
  </w:num>
  <w:num w:numId="19">
    <w:abstractNumId w:val="11"/>
  </w:num>
  <w:num w:numId="20">
    <w:abstractNumId w:val="15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C209C"/>
    <w:rsid w:val="002C3D99"/>
    <w:rsid w:val="002E287F"/>
    <w:rsid w:val="003014A2"/>
    <w:rsid w:val="00310601"/>
    <w:rsid w:val="00323A78"/>
    <w:rsid w:val="003412E4"/>
    <w:rsid w:val="00343433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45D1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D4C36"/>
    <w:rsid w:val="006F7B7C"/>
    <w:rsid w:val="00713427"/>
    <w:rsid w:val="00717BE9"/>
    <w:rsid w:val="00722047"/>
    <w:rsid w:val="007250B5"/>
    <w:rsid w:val="00757EA6"/>
    <w:rsid w:val="00773A80"/>
    <w:rsid w:val="00782563"/>
    <w:rsid w:val="007917DB"/>
    <w:rsid w:val="007A0424"/>
    <w:rsid w:val="007D1678"/>
    <w:rsid w:val="007D668C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A5FB1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4396A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B4B90"/>
    <w:rsid w:val="009C7F50"/>
    <w:rsid w:val="009D39D9"/>
    <w:rsid w:val="009D44BC"/>
    <w:rsid w:val="009E03C1"/>
    <w:rsid w:val="009F320D"/>
    <w:rsid w:val="009F7DE6"/>
    <w:rsid w:val="00A0409C"/>
    <w:rsid w:val="00A06CFD"/>
    <w:rsid w:val="00A100E8"/>
    <w:rsid w:val="00A16EFA"/>
    <w:rsid w:val="00A21035"/>
    <w:rsid w:val="00A234FC"/>
    <w:rsid w:val="00A27B2F"/>
    <w:rsid w:val="00A37B01"/>
    <w:rsid w:val="00A464A3"/>
    <w:rsid w:val="00A51CF8"/>
    <w:rsid w:val="00A73A50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E639B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2768B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7BD7-9E7C-4F39-9E48-81BB790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8</cp:revision>
  <cp:lastPrinted>2006-10-10T15:19:00Z</cp:lastPrinted>
  <dcterms:created xsi:type="dcterms:W3CDTF">2020-12-10T23:41:00Z</dcterms:created>
  <dcterms:modified xsi:type="dcterms:W3CDTF">2020-12-13T16:42:00Z</dcterms:modified>
</cp:coreProperties>
</file>