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4E" w:rsidRDefault="00BD5055" w:rsidP="00B85404">
      <w:pPr>
        <w:tabs>
          <w:tab w:val="clear" w:pos="2835"/>
          <w:tab w:val="clear" w:pos="3969"/>
          <w:tab w:val="clear" w:pos="5670"/>
        </w:tabs>
        <w:ind w:left="3402"/>
      </w:pPr>
      <w:r>
        <w:t>Secretarie Brugge</w:t>
      </w:r>
    </w:p>
    <w:p w:rsidR="00C64CE8" w:rsidRPr="005138E6" w:rsidRDefault="00BD5055" w:rsidP="00BD5055">
      <w:pPr>
        <w:tabs>
          <w:tab w:val="clear" w:pos="2835"/>
          <w:tab w:val="clear" w:pos="3969"/>
          <w:tab w:val="clear" w:pos="5670"/>
        </w:tabs>
        <w:ind w:left="3402"/>
      </w:pPr>
      <w:r>
        <w:t>Het college van Burgemeester en Schepenen</w:t>
      </w:r>
      <w:r w:rsidR="0082453C">
        <w:fldChar w:fldCharType="begin">
          <w:ffData>
            <w:name w:val="Text4"/>
            <w:enabled/>
            <w:calcOnExit w:val="0"/>
            <w:textInput/>
          </w:ffData>
        </w:fldChar>
      </w:r>
      <w:bookmarkStart w:id="0" w:name="Text4"/>
      <w:r w:rsidR="00C64CE8">
        <w:instrText xml:space="preserve"> FORMTEXT </w:instrText>
      </w:r>
      <w:r w:rsidR="0082453C">
        <w:fldChar w:fldCharType="separate"/>
      </w:r>
      <w:r w:rsidR="00C64CE8">
        <w:rPr>
          <w:noProof/>
        </w:rPr>
        <w:t> </w:t>
      </w:r>
      <w:r w:rsidR="00C64CE8">
        <w:rPr>
          <w:noProof/>
        </w:rPr>
        <w:t> </w:t>
      </w:r>
      <w:r w:rsidR="00C64CE8">
        <w:rPr>
          <w:noProof/>
        </w:rPr>
        <w:t> </w:t>
      </w:r>
      <w:r w:rsidR="00C64CE8">
        <w:rPr>
          <w:noProof/>
        </w:rPr>
        <w:t> </w:t>
      </w:r>
      <w:r w:rsidR="00C64CE8">
        <w:rPr>
          <w:noProof/>
        </w:rPr>
        <w:t> </w:t>
      </w:r>
      <w:r w:rsidR="0082453C">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F579E2" w:rsidP="00B85404">
            <w:pPr>
              <w:tabs>
                <w:tab w:val="clear" w:pos="1418"/>
                <w:tab w:val="clear" w:pos="2835"/>
                <w:tab w:val="clear" w:pos="3969"/>
                <w:tab w:val="clear" w:pos="5670"/>
              </w:tabs>
              <w:rPr>
                <w:rStyle w:val="Opmaakprofiel7pt"/>
                <w:color w:val="7FA1B6"/>
              </w:rPr>
            </w:pPr>
            <w:r>
              <w:rPr>
                <w:rStyle w:val="Opmaakprofiel7pt"/>
                <w:color w:val="7FA1B6"/>
              </w:rPr>
              <w:t>28</w:t>
            </w:r>
            <w:r w:rsidR="00D54411">
              <w:rPr>
                <w:rStyle w:val="Opmaakprofiel7pt"/>
                <w:color w:val="7FA1B6"/>
              </w:rPr>
              <w:t>/09/2020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DC2F78" w:rsidRPr="00D54411" w:rsidRDefault="006F467B" w:rsidP="00B63681">
      <w:pPr>
        <w:rPr>
          <w:b/>
          <w:sz w:val="24"/>
          <w:szCs w:val="24"/>
          <w:u w:val="single"/>
        </w:rPr>
      </w:pPr>
      <w:r>
        <w:rPr>
          <w:b/>
          <w:sz w:val="24"/>
          <w:szCs w:val="24"/>
          <w:u w:val="single"/>
        </w:rPr>
        <w:t>Tussenkomst</w:t>
      </w:r>
      <w:r w:rsidR="006F446A">
        <w:rPr>
          <w:b/>
          <w:sz w:val="24"/>
          <w:szCs w:val="24"/>
          <w:u w:val="single"/>
        </w:rPr>
        <w:t xml:space="preserve"> gemeenteraad 28</w:t>
      </w:r>
      <w:r w:rsidR="00D54411" w:rsidRPr="00D54411">
        <w:rPr>
          <w:b/>
          <w:sz w:val="24"/>
          <w:szCs w:val="24"/>
          <w:u w:val="single"/>
        </w:rPr>
        <w:t>/9/2020</w:t>
      </w:r>
      <w:r w:rsidR="00F579E2">
        <w:rPr>
          <w:b/>
          <w:sz w:val="24"/>
          <w:szCs w:val="24"/>
          <w:u w:val="single"/>
        </w:rPr>
        <w:t xml:space="preserve"> – agendapunt 26</w:t>
      </w:r>
      <w:r w:rsidR="00AE7C33" w:rsidRPr="00D54411">
        <w:rPr>
          <w:b/>
          <w:sz w:val="24"/>
          <w:szCs w:val="24"/>
          <w:u w:val="single"/>
        </w:rPr>
        <w:t xml:space="preserve"> : </w:t>
      </w:r>
    </w:p>
    <w:p w:rsidR="00531071" w:rsidRPr="00D54411" w:rsidRDefault="00531071" w:rsidP="00B63681">
      <w:pPr>
        <w:rPr>
          <w:b/>
          <w:sz w:val="24"/>
          <w:szCs w:val="24"/>
          <w:u w:val="single"/>
        </w:rPr>
      </w:pPr>
    </w:p>
    <w:p w:rsidR="006F446A" w:rsidRDefault="00470723" w:rsidP="00D54411">
      <w:pPr>
        <w:rPr>
          <w:b/>
          <w:sz w:val="24"/>
          <w:szCs w:val="24"/>
          <w:u w:val="single"/>
        </w:rPr>
      </w:pPr>
      <w:r>
        <w:rPr>
          <w:b/>
          <w:sz w:val="24"/>
          <w:szCs w:val="24"/>
          <w:u w:val="single"/>
        </w:rPr>
        <w:t xml:space="preserve">Globale visie van het stadsbestuur op hoogbouw in de stadsrand ... </w:t>
      </w:r>
    </w:p>
    <w:p w:rsidR="00470723" w:rsidRDefault="00470723" w:rsidP="00D54411">
      <w:pPr>
        <w:rPr>
          <w:b/>
          <w:sz w:val="24"/>
          <w:szCs w:val="24"/>
          <w:u w:val="single"/>
        </w:rPr>
      </w:pPr>
    </w:p>
    <w:p w:rsidR="00510427" w:rsidRDefault="00510427" w:rsidP="00D54411">
      <w:pPr>
        <w:rPr>
          <w:sz w:val="24"/>
          <w:szCs w:val="24"/>
        </w:rPr>
      </w:pPr>
      <w:r>
        <w:rPr>
          <w:sz w:val="24"/>
          <w:szCs w:val="24"/>
        </w:rPr>
        <w:t xml:space="preserve">Onze fractie neemt kennis van mogelijke nieuwe </w:t>
      </w:r>
      <w:r w:rsidR="00BD5D91">
        <w:rPr>
          <w:sz w:val="24"/>
          <w:szCs w:val="24"/>
        </w:rPr>
        <w:t xml:space="preserve">ingrijpende </w:t>
      </w:r>
      <w:r>
        <w:rPr>
          <w:sz w:val="24"/>
          <w:szCs w:val="24"/>
        </w:rPr>
        <w:t>bouwontwikkelingen in de stadsrand in Brugge, o.a. in de stationsomgeving. De concrete plannen zijn ons als oppositiepartij onbe</w:t>
      </w:r>
      <w:r w:rsidR="00E61CC1">
        <w:rPr>
          <w:sz w:val="24"/>
          <w:szCs w:val="24"/>
        </w:rPr>
        <w:t>kend.   In de pers was</w:t>
      </w:r>
      <w:r>
        <w:rPr>
          <w:sz w:val="24"/>
          <w:szCs w:val="24"/>
        </w:rPr>
        <w:t xml:space="preserve"> er </w:t>
      </w:r>
      <w:r w:rsidR="00BD5D91">
        <w:rPr>
          <w:sz w:val="24"/>
          <w:szCs w:val="24"/>
        </w:rPr>
        <w:t xml:space="preserve">wel </w:t>
      </w:r>
      <w:r>
        <w:rPr>
          <w:sz w:val="24"/>
          <w:szCs w:val="24"/>
        </w:rPr>
        <w:t xml:space="preserve">sprake van een </w:t>
      </w:r>
      <w:r w:rsidR="002A21EB">
        <w:rPr>
          <w:sz w:val="24"/>
          <w:szCs w:val="24"/>
        </w:rPr>
        <w:t>‘</w:t>
      </w:r>
      <w:r>
        <w:rPr>
          <w:sz w:val="24"/>
          <w:szCs w:val="24"/>
        </w:rPr>
        <w:t>Masterplan</w:t>
      </w:r>
      <w:r w:rsidR="002A21EB">
        <w:rPr>
          <w:sz w:val="24"/>
          <w:szCs w:val="24"/>
        </w:rPr>
        <w:t>’</w:t>
      </w:r>
      <w:r w:rsidR="006F467B">
        <w:rPr>
          <w:sz w:val="24"/>
          <w:szCs w:val="24"/>
        </w:rPr>
        <w:t xml:space="preserve"> voor de stationsomgeving</w:t>
      </w:r>
      <w:r>
        <w:rPr>
          <w:sz w:val="24"/>
          <w:szCs w:val="24"/>
        </w:rPr>
        <w:t xml:space="preserve"> ...</w:t>
      </w:r>
      <w:r w:rsidR="00E61CC1">
        <w:rPr>
          <w:sz w:val="24"/>
          <w:szCs w:val="24"/>
        </w:rPr>
        <w:t xml:space="preserve"> maar de details van het plan zijn ons onbekend. </w:t>
      </w:r>
      <w:r w:rsidR="002A21EB">
        <w:rPr>
          <w:sz w:val="24"/>
          <w:szCs w:val="24"/>
        </w:rPr>
        <w:t xml:space="preserve">  Belangrijk hierbij is te weten dat </w:t>
      </w:r>
      <w:r w:rsidR="002A21EB" w:rsidRPr="00F010E4">
        <w:rPr>
          <w:b/>
          <w:sz w:val="24"/>
          <w:szCs w:val="24"/>
        </w:rPr>
        <w:t>Brugge</w:t>
      </w:r>
      <w:r w:rsidR="002A21EB">
        <w:rPr>
          <w:sz w:val="24"/>
          <w:szCs w:val="24"/>
        </w:rPr>
        <w:t xml:space="preserve"> --- volgens de afspraken met Unesco --  </w:t>
      </w:r>
      <w:r w:rsidR="002A21EB" w:rsidRPr="00F010E4">
        <w:rPr>
          <w:b/>
          <w:sz w:val="24"/>
          <w:szCs w:val="24"/>
        </w:rPr>
        <w:t xml:space="preserve">als </w:t>
      </w:r>
      <w:proofErr w:type="spellStart"/>
      <w:r w:rsidR="002A21EB" w:rsidRPr="00F010E4">
        <w:rPr>
          <w:b/>
          <w:sz w:val="24"/>
          <w:szCs w:val="24"/>
        </w:rPr>
        <w:t>werelderfgoedstad</w:t>
      </w:r>
      <w:proofErr w:type="spellEnd"/>
      <w:r w:rsidR="002A21EB" w:rsidRPr="00F010E4">
        <w:rPr>
          <w:b/>
          <w:sz w:val="24"/>
          <w:szCs w:val="24"/>
        </w:rPr>
        <w:t xml:space="preserve"> het stadsgezicht</w:t>
      </w:r>
      <w:r w:rsidR="00DD0B60">
        <w:rPr>
          <w:b/>
          <w:sz w:val="24"/>
          <w:szCs w:val="24"/>
        </w:rPr>
        <w:t xml:space="preserve"> vanuit en op de </w:t>
      </w:r>
      <w:r w:rsidR="002A21EB" w:rsidRPr="00F010E4">
        <w:rPr>
          <w:b/>
          <w:sz w:val="24"/>
          <w:szCs w:val="24"/>
        </w:rPr>
        <w:t>historische binnenstad moet beschermen</w:t>
      </w:r>
      <w:r w:rsidR="002A21EB">
        <w:rPr>
          <w:sz w:val="24"/>
          <w:szCs w:val="24"/>
        </w:rPr>
        <w:t xml:space="preserve">.  </w:t>
      </w:r>
      <w:r w:rsidR="006F467B">
        <w:rPr>
          <w:sz w:val="24"/>
          <w:szCs w:val="24"/>
        </w:rPr>
        <w:t xml:space="preserve"> </w:t>
      </w:r>
      <w:r w:rsidR="006F467B" w:rsidRPr="006F467B">
        <w:rPr>
          <w:b/>
          <w:sz w:val="24"/>
          <w:szCs w:val="24"/>
        </w:rPr>
        <w:t>Daarvoor is de bouwhoogte in de rand beperkt</w:t>
      </w:r>
      <w:r w:rsidR="006F467B">
        <w:rPr>
          <w:sz w:val="24"/>
          <w:szCs w:val="24"/>
        </w:rPr>
        <w:t>.</w:t>
      </w:r>
    </w:p>
    <w:p w:rsidR="00510427" w:rsidRDefault="00510427" w:rsidP="00D54411">
      <w:pPr>
        <w:rPr>
          <w:sz w:val="24"/>
          <w:szCs w:val="24"/>
        </w:rPr>
      </w:pPr>
    </w:p>
    <w:p w:rsidR="002A21EB" w:rsidRDefault="002A21EB" w:rsidP="002A21EB">
      <w:pPr>
        <w:pStyle w:val="Lijstalinea"/>
        <w:numPr>
          <w:ilvl w:val="0"/>
          <w:numId w:val="22"/>
        </w:numPr>
        <w:rPr>
          <w:sz w:val="24"/>
          <w:szCs w:val="24"/>
        </w:rPr>
      </w:pPr>
      <w:r>
        <w:rPr>
          <w:sz w:val="24"/>
          <w:szCs w:val="24"/>
        </w:rPr>
        <w:t xml:space="preserve">Wat is de globale </w:t>
      </w:r>
      <w:r w:rsidRPr="00E61CC1">
        <w:rPr>
          <w:b/>
          <w:sz w:val="24"/>
          <w:szCs w:val="24"/>
        </w:rPr>
        <w:t>visie</w:t>
      </w:r>
      <w:r>
        <w:rPr>
          <w:sz w:val="24"/>
          <w:szCs w:val="24"/>
        </w:rPr>
        <w:t xml:space="preserve"> van </w:t>
      </w:r>
      <w:r w:rsidRPr="00E61CC1">
        <w:rPr>
          <w:b/>
          <w:sz w:val="24"/>
          <w:szCs w:val="24"/>
        </w:rPr>
        <w:t>het bestuur op hoogbouw in de stadsrand</w:t>
      </w:r>
      <w:r w:rsidR="006F467B" w:rsidRPr="00E61CC1">
        <w:rPr>
          <w:b/>
          <w:sz w:val="24"/>
          <w:szCs w:val="24"/>
        </w:rPr>
        <w:t xml:space="preserve"> in het algemeen en in de stationsomgeving in het bijzonder</w:t>
      </w:r>
      <w:r w:rsidRPr="00E61CC1">
        <w:rPr>
          <w:b/>
          <w:sz w:val="24"/>
          <w:szCs w:val="24"/>
        </w:rPr>
        <w:t xml:space="preserve"> </w:t>
      </w:r>
      <w:r>
        <w:rPr>
          <w:sz w:val="24"/>
          <w:szCs w:val="24"/>
        </w:rPr>
        <w:t xml:space="preserve">?  </w:t>
      </w:r>
      <w:r w:rsidR="00BD5D91">
        <w:rPr>
          <w:sz w:val="24"/>
          <w:szCs w:val="24"/>
        </w:rPr>
        <w:t xml:space="preserve">Volgt de stad de aanbevelingen van het Vlaams Agentschap Onroerend Erfgoed om in afwachting van een globale visie voorlopig geen hoogbouwontwikkelingen meer toe te staan in de onmiddellijke rand rond de historische binnenstad  ? </w:t>
      </w:r>
    </w:p>
    <w:p w:rsidR="00883DF1" w:rsidRDefault="00883DF1" w:rsidP="002A21EB">
      <w:pPr>
        <w:pStyle w:val="Lijstalinea"/>
        <w:numPr>
          <w:ilvl w:val="0"/>
          <w:numId w:val="22"/>
        </w:numPr>
        <w:rPr>
          <w:sz w:val="24"/>
          <w:szCs w:val="24"/>
        </w:rPr>
      </w:pPr>
      <w:r>
        <w:rPr>
          <w:sz w:val="24"/>
          <w:szCs w:val="24"/>
        </w:rPr>
        <w:t>Is het stadsbestuur actueel in dialoog met he</w:t>
      </w:r>
      <w:r w:rsidR="00007541">
        <w:rPr>
          <w:sz w:val="24"/>
          <w:szCs w:val="24"/>
        </w:rPr>
        <w:t xml:space="preserve">t </w:t>
      </w:r>
      <w:proofErr w:type="spellStart"/>
      <w:r w:rsidR="00007541" w:rsidRPr="00D708E4">
        <w:rPr>
          <w:b/>
          <w:sz w:val="24"/>
          <w:szCs w:val="24"/>
        </w:rPr>
        <w:t>Werelderfgoedcentrum</w:t>
      </w:r>
      <w:proofErr w:type="spellEnd"/>
      <w:r w:rsidR="00007541" w:rsidRPr="00D708E4">
        <w:rPr>
          <w:b/>
          <w:sz w:val="24"/>
          <w:szCs w:val="24"/>
        </w:rPr>
        <w:t xml:space="preserve"> van</w:t>
      </w:r>
      <w:r w:rsidR="006F467B" w:rsidRPr="00D708E4">
        <w:rPr>
          <w:b/>
          <w:sz w:val="24"/>
          <w:szCs w:val="24"/>
        </w:rPr>
        <w:t xml:space="preserve"> UNESCO </w:t>
      </w:r>
      <w:r w:rsidR="00DD0B60">
        <w:rPr>
          <w:sz w:val="24"/>
          <w:szCs w:val="24"/>
        </w:rPr>
        <w:t xml:space="preserve">en/of </w:t>
      </w:r>
      <w:proofErr w:type="spellStart"/>
      <w:r w:rsidR="00DD0B60">
        <w:rPr>
          <w:sz w:val="24"/>
          <w:szCs w:val="24"/>
        </w:rPr>
        <w:t>Icomos</w:t>
      </w:r>
      <w:proofErr w:type="spellEnd"/>
      <w:r>
        <w:rPr>
          <w:sz w:val="24"/>
          <w:szCs w:val="24"/>
        </w:rPr>
        <w:t xml:space="preserve">, conform de raad vanuit Agentschap Onroerend Erfgoed ? </w:t>
      </w:r>
    </w:p>
    <w:p w:rsidR="00665789" w:rsidRPr="00665789" w:rsidRDefault="002A21EB" w:rsidP="00883DF1">
      <w:pPr>
        <w:pStyle w:val="Lijstalinea"/>
        <w:numPr>
          <w:ilvl w:val="0"/>
          <w:numId w:val="22"/>
        </w:numPr>
        <w:rPr>
          <w:sz w:val="22"/>
          <w:szCs w:val="22"/>
        </w:rPr>
      </w:pPr>
      <w:r>
        <w:rPr>
          <w:sz w:val="24"/>
          <w:szCs w:val="24"/>
        </w:rPr>
        <w:t>Is de stad bereid om de door Unesco frequent gestelde vraag om het BPA voor de stationsomgeving te herzien</w:t>
      </w:r>
      <w:r w:rsidR="00883DF1">
        <w:rPr>
          <w:sz w:val="24"/>
          <w:szCs w:val="24"/>
        </w:rPr>
        <w:t xml:space="preserve"> wat de hoogtelimiet van 40 m betreft ?</w:t>
      </w:r>
      <w:r w:rsidR="00665789">
        <w:rPr>
          <w:sz w:val="24"/>
          <w:szCs w:val="24"/>
        </w:rPr>
        <w:t xml:space="preserve"> Want volgens het BPA mogen de gebouwen in de stationsomgeving maar </w:t>
      </w:r>
      <w:r w:rsidR="00665789" w:rsidRPr="00D708E4">
        <w:rPr>
          <w:b/>
          <w:sz w:val="24"/>
          <w:szCs w:val="24"/>
        </w:rPr>
        <w:t>max. 40 m</w:t>
      </w:r>
      <w:r w:rsidR="00665789">
        <w:rPr>
          <w:sz w:val="24"/>
          <w:szCs w:val="24"/>
        </w:rPr>
        <w:t xml:space="preserve"> </w:t>
      </w:r>
      <w:r w:rsidR="00665789" w:rsidRPr="00F579E2">
        <w:rPr>
          <w:b/>
          <w:sz w:val="24"/>
          <w:szCs w:val="24"/>
        </w:rPr>
        <w:t>hoog</w:t>
      </w:r>
      <w:r w:rsidR="00665789">
        <w:rPr>
          <w:sz w:val="24"/>
          <w:szCs w:val="24"/>
        </w:rPr>
        <w:t xml:space="preserve"> zijn ...  </w:t>
      </w:r>
      <w:r w:rsidR="00E61CC1">
        <w:rPr>
          <w:sz w:val="24"/>
          <w:szCs w:val="24"/>
        </w:rPr>
        <w:t xml:space="preserve">  Maar b</w:t>
      </w:r>
      <w:r w:rsidR="00883DF1">
        <w:rPr>
          <w:sz w:val="24"/>
          <w:szCs w:val="24"/>
        </w:rPr>
        <w:t>epaalde bronnen melden ons de bouw van torens van 48 m</w:t>
      </w:r>
      <w:r w:rsidR="00E61CC1">
        <w:rPr>
          <w:sz w:val="24"/>
          <w:szCs w:val="24"/>
        </w:rPr>
        <w:t xml:space="preserve"> (stond zo op de oorspronkelijke plannen)</w:t>
      </w:r>
      <w:r w:rsidR="00883DF1">
        <w:rPr>
          <w:sz w:val="24"/>
          <w:szCs w:val="24"/>
        </w:rPr>
        <w:t xml:space="preserve"> tot zelfs 60 m .... </w:t>
      </w:r>
      <w:r w:rsidR="00BD5D91">
        <w:rPr>
          <w:sz w:val="24"/>
          <w:szCs w:val="24"/>
        </w:rPr>
        <w:t xml:space="preserve">Klopt dit </w:t>
      </w:r>
      <w:r w:rsidR="00DD0B60">
        <w:rPr>
          <w:sz w:val="24"/>
          <w:szCs w:val="24"/>
        </w:rPr>
        <w:t xml:space="preserve">zeer verontrustend </w:t>
      </w:r>
      <w:r w:rsidR="00BD5D91">
        <w:rPr>
          <w:sz w:val="24"/>
          <w:szCs w:val="24"/>
        </w:rPr>
        <w:t xml:space="preserve">verhaal ? </w:t>
      </w:r>
      <w:r w:rsidR="00E61CC1">
        <w:rPr>
          <w:sz w:val="24"/>
          <w:szCs w:val="24"/>
        </w:rPr>
        <w:t>Men meet vanaf het referentiepeil (de grond) en ook dat werd in het dossier blijkbaar aangepast ...   (stad/projectontwikkelaar rekent nu de hoogte vanaf de Frank Van Ackerpromenade en niet meer vanaf de grond aan het station, dus direct 8 meter lager ...)   Toch zeer misleidende</w:t>
      </w:r>
      <w:bookmarkStart w:id="2" w:name="_GoBack"/>
      <w:bookmarkEnd w:id="2"/>
      <w:r w:rsidR="00E61CC1">
        <w:rPr>
          <w:sz w:val="24"/>
          <w:szCs w:val="24"/>
        </w:rPr>
        <w:t xml:space="preserve"> of onduidelijke info.   </w:t>
      </w:r>
    </w:p>
    <w:p w:rsidR="00D54411" w:rsidRPr="00113380" w:rsidRDefault="00D708E4" w:rsidP="00883DF1">
      <w:pPr>
        <w:pStyle w:val="Lijstalinea"/>
        <w:numPr>
          <w:ilvl w:val="0"/>
          <w:numId w:val="22"/>
        </w:numPr>
        <w:rPr>
          <w:sz w:val="22"/>
          <w:szCs w:val="22"/>
        </w:rPr>
      </w:pPr>
      <w:r>
        <w:rPr>
          <w:sz w:val="24"/>
          <w:szCs w:val="24"/>
        </w:rPr>
        <w:lastRenderedPageBreak/>
        <w:t>Zal het bestuur de adviezen van 25/6/2020</w:t>
      </w:r>
      <w:r w:rsidR="0072657F">
        <w:rPr>
          <w:sz w:val="24"/>
          <w:szCs w:val="24"/>
        </w:rPr>
        <w:t xml:space="preserve"> van de </w:t>
      </w:r>
      <w:r w:rsidR="0072657F" w:rsidRPr="00D708E4">
        <w:rPr>
          <w:b/>
          <w:sz w:val="24"/>
          <w:szCs w:val="24"/>
        </w:rPr>
        <w:t>Experten Commissie Unesco</w:t>
      </w:r>
      <w:r w:rsidR="00C11964">
        <w:rPr>
          <w:b/>
          <w:sz w:val="24"/>
          <w:szCs w:val="24"/>
        </w:rPr>
        <w:t xml:space="preserve"> (ECU)</w:t>
      </w:r>
      <w:r w:rsidR="0072657F">
        <w:rPr>
          <w:sz w:val="24"/>
          <w:szCs w:val="24"/>
        </w:rPr>
        <w:t xml:space="preserve"> </w:t>
      </w:r>
      <w:r>
        <w:rPr>
          <w:sz w:val="24"/>
          <w:szCs w:val="24"/>
        </w:rPr>
        <w:t xml:space="preserve"> volgen</w:t>
      </w:r>
      <w:r w:rsidR="0072657F">
        <w:rPr>
          <w:sz w:val="24"/>
          <w:szCs w:val="24"/>
        </w:rPr>
        <w:t xml:space="preserve">? </w:t>
      </w:r>
      <w:r w:rsidR="00665789">
        <w:rPr>
          <w:sz w:val="24"/>
          <w:szCs w:val="24"/>
        </w:rPr>
        <w:t xml:space="preserve">Na mijn tussenkomst in het </w:t>
      </w:r>
      <w:proofErr w:type="spellStart"/>
      <w:r w:rsidR="00665789">
        <w:rPr>
          <w:sz w:val="24"/>
          <w:szCs w:val="24"/>
        </w:rPr>
        <w:t>berek</w:t>
      </w:r>
      <w:proofErr w:type="spellEnd"/>
      <w:r w:rsidR="00665789">
        <w:rPr>
          <w:sz w:val="24"/>
          <w:szCs w:val="24"/>
        </w:rPr>
        <w:t xml:space="preserve"> wordt het advies van deze co</w:t>
      </w:r>
      <w:r>
        <w:rPr>
          <w:sz w:val="24"/>
          <w:szCs w:val="24"/>
        </w:rPr>
        <w:t>mmissie</w:t>
      </w:r>
      <w:r w:rsidR="00C11964">
        <w:rPr>
          <w:sz w:val="24"/>
          <w:szCs w:val="24"/>
        </w:rPr>
        <w:t xml:space="preserve"> – na een paar telefoontjes/mails blijkbaar -- </w:t>
      </w:r>
      <w:r>
        <w:rPr>
          <w:sz w:val="24"/>
          <w:szCs w:val="24"/>
        </w:rPr>
        <w:t xml:space="preserve"> nu </w:t>
      </w:r>
      <w:r w:rsidR="00665789">
        <w:rPr>
          <w:sz w:val="24"/>
          <w:szCs w:val="24"/>
        </w:rPr>
        <w:t>als</w:t>
      </w:r>
      <w:r>
        <w:rPr>
          <w:sz w:val="24"/>
          <w:szCs w:val="24"/>
        </w:rPr>
        <w:t xml:space="preserve"> gunstig </w:t>
      </w:r>
      <w:r w:rsidR="00E61CC1">
        <w:rPr>
          <w:sz w:val="24"/>
          <w:szCs w:val="24"/>
        </w:rPr>
        <w:t>geïnte</w:t>
      </w:r>
      <w:r>
        <w:rPr>
          <w:sz w:val="24"/>
          <w:szCs w:val="24"/>
        </w:rPr>
        <w:t xml:space="preserve">rpreteerd ... maar er staan wel strikte voorwaarden en aanbevelingen in. </w:t>
      </w:r>
      <w:r w:rsidR="00C11964">
        <w:rPr>
          <w:sz w:val="24"/>
          <w:szCs w:val="24"/>
        </w:rPr>
        <w:t xml:space="preserve"> </w:t>
      </w:r>
    </w:p>
    <w:p w:rsidR="00113380" w:rsidRPr="00F010E4" w:rsidRDefault="00113380" w:rsidP="00883DF1">
      <w:pPr>
        <w:pStyle w:val="Lijstalinea"/>
        <w:numPr>
          <w:ilvl w:val="0"/>
          <w:numId w:val="22"/>
        </w:numPr>
        <w:rPr>
          <w:sz w:val="22"/>
          <w:szCs w:val="22"/>
        </w:rPr>
      </w:pPr>
      <w:r>
        <w:rPr>
          <w:sz w:val="24"/>
          <w:szCs w:val="24"/>
        </w:rPr>
        <w:t xml:space="preserve">De </w:t>
      </w:r>
      <w:r w:rsidRPr="00113380">
        <w:rPr>
          <w:b/>
          <w:sz w:val="24"/>
          <w:szCs w:val="24"/>
        </w:rPr>
        <w:t>Brugse erfgoedverenigingen</w:t>
      </w:r>
      <w:r>
        <w:rPr>
          <w:b/>
          <w:sz w:val="24"/>
          <w:szCs w:val="24"/>
        </w:rPr>
        <w:t xml:space="preserve"> </w:t>
      </w:r>
      <w:r>
        <w:rPr>
          <w:sz w:val="24"/>
          <w:szCs w:val="24"/>
        </w:rPr>
        <w:t xml:space="preserve">als geëngageerde burgers worden in deze ook volledig genegeerd.   Waarom ? </w:t>
      </w:r>
    </w:p>
    <w:p w:rsidR="00F010E4" w:rsidRPr="00DD0B60" w:rsidRDefault="00F010E4" w:rsidP="00883DF1">
      <w:pPr>
        <w:pStyle w:val="Lijstalinea"/>
        <w:numPr>
          <w:ilvl w:val="0"/>
          <w:numId w:val="22"/>
        </w:numPr>
        <w:rPr>
          <w:sz w:val="22"/>
          <w:szCs w:val="22"/>
        </w:rPr>
      </w:pPr>
      <w:r>
        <w:rPr>
          <w:sz w:val="24"/>
          <w:szCs w:val="24"/>
        </w:rPr>
        <w:t xml:space="preserve">Er is een nieuw </w:t>
      </w:r>
      <w:r w:rsidRPr="00D708E4">
        <w:rPr>
          <w:b/>
          <w:color w:val="FF0000"/>
          <w:sz w:val="24"/>
          <w:szCs w:val="24"/>
        </w:rPr>
        <w:t>RUP</w:t>
      </w:r>
      <w:r w:rsidRPr="00D708E4">
        <w:rPr>
          <w:color w:val="FF0000"/>
          <w:sz w:val="24"/>
          <w:szCs w:val="24"/>
        </w:rPr>
        <w:t xml:space="preserve"> </w:t>
      </w:r>
      <w:r>
        <w:rPr>
          <w:sz w:val="24"/>
          <w:szCs w:val="24"/>
        </w:rPr>
        <w:t xml:space="preserve">in opmaak wat de stationsomgeving betreft.    Wat is de concrete timing ? </w:t>
      </w:r>
    </w:p>
    <w:p w:rsidR="00DD0B60" w:rsidRDefault="00DD0B60" w:rsidP="00DD0B60">
      <w:pPr>
        <w:rPr>
          <w:sz w:val="22"/>
          <w:szCs w:val="22"/>
        </w:rPr>
      </w:pPr>
    </w:p>
    <w:p w:rsidR="00883DF1" w:rsidRDefault="00F579E2" w:rsidP="00883DF1">
      <w:pPr>
        <w:rPr>
          <w:sz w:val="22"/>
          <w:szCs w:val="22"/>
        </w:rPr>
      </w:pPr>
      <w:r>
        <w:rPr>
          <w:sz w:val="22"/>
          <w:szCs w:val="22"/>
        </w:rPr>
        <w:t>Onze N-VA fractie is alvast bekommerd omtrent de plannen van het stadsbestuur</w:t>
      </w:r>
      <w:r w:rsidR="00883DF1">
        <w:rPr>
          <w:sz w:val="22"/>
          <w:szCs w:val="22"/>
        </w:rPr>
        <w:t>.</w:t>
      </w:r>
    </w:p>
    <w:p w:rsidR="00883DF1" w:rsidRPr="00883DF1" w:rsidRDefault="00883DF1" w:rsidP="00883DF1">
      <w:pPr>
        <w:rPr>
          <w:sz w:val="22"/>
          <w:szCs w:val="22"/>
        </w:rPr>
      </w:pPr>
    </w:p>
    <w:p w:rsidR="00BD5055" w:rsidRPr="00494FAF" w:rsidRDefault="00494FAF" w:rsidP="00522000">
      <w:r>
        <w:t xml:space="preserve">Met dank voor uw antwoord. </w:t>
      </w:r>
    </w:p>
    <w:p w:rsidR="00AE7C33" w:rsidRDefault="00AE7C33" w:rsidP="00522000"/>
    <w:p w:rsidR="008317F3" w:rsidRDefault="008317F3" w:rsidP="004845CB"/>
    <w:p w:rsidR="002D1C9C" w:rsidRPr="00BD5D91" w:rsidRDefault="008317F3" w:rsidP="004845CB">
      <w:pPr>
        <w:rPr>
          <w:b/>
          <w:sz w:val="24"/>
          <w:szCs w:val="24"/>
        </w:rPr>
      </w:pPr>
      <w:r w:rsidRPr="007F191F">
        <w:rPr>
          <w:b/>
          <w:sz w:val="24"/>
          <w:szCs w:val="24"/>
        </w:rPr>
        <w:t xml:space="preserve">Geert Van Tieghem </w:t>
      </w:r>
    </w:p>
    <w:p w:rsidR="00BD5055" w:rsidRDefault="002D1C9C" w:rsidP="00522000">
      <w:r>
        <w:t xml:space="preserve">Fractieleider N-VA </w:t>
      </w:r>
    </w:p>
    <w:sectPr w:rsidR="00BD5055"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35" w:rsidRDefault="00126B35">
      <w:r>
        <w:separator/>
      </w:r>
    </w:p>
  </w:endnote>
  <w:endnote w:type="continuationSeparator" w:id="0">
    <w:p w:rsidR="00126B35" w:rsidRDefault="0012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35" w:rsidRDefault="00126B35">
      <w:r>
        <w:separator/>
      </w:r>
    </w:p>
  </w:footnote>
  <w:footnote w:type="continuationSeparator" w:id="0">
    <w:p w:rsidR="00126B35" w:rsidRDefault="0012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126B35">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7640FA2"/>
    <w:multiLevelType w:val="hybridMultilevel"/>
    <w:tmpl w:val="3D9E65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8954CB"/>
    <w:multiLevelType w:val="hybridMultilevel"/>
    <w:tmpl w:val="1A7EB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FC112C8"/>
    <w:multiLevelType w:val="hybridMultilevel"/>
    <w:tmpl w:val="7EB8B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E66016"/>
    <w:multiLevelType w:val="hybridMultilevel"/>
    <w:tmpl w:val="E0C6B7B6"/>
    <w:lvl w:ilvl="0" w:tplc="08130001">
      <w:start w:val="1"/>
      <w:numFmt w:val="bullet"/>
      <w:lvlText w:val=""/>
      <w:lvlJc w:val="left"/>
      <w:pPr>
        <w:ind w:left="885" w:hanging="360"/>
      </w:pPr>
      <w:rPr>
        <w:rFonts w:ascii="Symbol" w:hAnsi="Symbol" w:hint="default"/>
      </w:rPr>
    </w:lvl>
    <w:lvl w:ilvl="1" w:tplc="08130003" w:tentative="1">
      <w:start w:val="1"/>
      <w:numFmt w:val="bullet"/>
      <w:lvlText w:val="o"/>
      <w:lvlJc w:val="left"/>
      <w:pPr>
        <w:ind w:left="1605" w:hanging="360"/>
      </w:pPr>
      <w:rPr>
        <w:rFonts w:ascii="Courier New" w:hAnsi="Courier New" w:cs="Courier New" w:hint="default"/>
      </w:rPr>
    </w:lvl>
    <w:lvl w:ilvl="2" w:tplc="08130005" w:tentative="1">
      <w:start w:val="1"/>
      <w:numFmt w:val="bullet"/>
      <w:lvlText w:val=""/>
      <w:lvlJc w:val="left"/>
      <w:pPr>
        <w:ind w:left="2325" w:hanging="360"/>
      </w:pPr>
      <w:rPr>
        <w:rFonts w:ascii="Wingdings" w:hAnsi="Wingdings" w:hint="default"/>
      </w:rPr>
    </w:lvl>
    <w:lvl w:ilvl="3" w:tplc="08130001" w:tentative="1">
      <w:start w:val="1"/>
      <w:numFmt w:val="bullet"/>
      <w:lvlText w:val=""/>
      <w:lvlJc w:val="left"/>
      <w:pPr>
        <w:ind w:left="3045" w:hanging="360"/>
      </w:pPr>
      <w:rPr>
        <w:rFonts w:ascii="Symbol" w:hAnsi="Symbol" w:hint="default"/>
      </w:rPr>
    </w:lvl>
    <w:lvl w:ilvl="4" w:tplc="08130003" w:tentative="1">
      <w:start w:val="1"/>
      <w:numFmt w:val="bullet"/>
      <w:lvlText w:val="o"/>
      <w:lvlJc w:val="left"/>
      <w:pPr>
        <w:ind w:left="3765" w:hanging="360"/>
      </w:pPr>
      <w:rPr>
        <w:rFonts w:ascii="Courier New" w:hAnsi="Courier New" w:cs="Courier New" w:hint="default"/>
      </w:rPr>
    </w:lvl>
    <w:lvl w:ilvl="5" w:tplc="08130005" w:tentative="1">
      <w:start w:val="1"/>
      <w:numFmt w:val="bullet"/>
      <w:lvlText w:val=""/>
      <w:lvlJc w:val="left"/>
      <w:pPr>
        <w:ind w:left="4485" w:hanging="360"/>
      </w:pPr>
      <w:rPr>
        <w:rFonts w:ascii="Wingdings" w:hAnsi="Wingdings" w:hint="default"/>
      </w:rPr>
    </w:lvl>
    <w:lvl w:ilvl="6" w:tplc="08130001" w:tentative="1">
      <w:start w:val="1"/>
      <w:numFmt w:val="bullet"/>
      <w:lvlText w:val=""/>
      <w:lvlJc w:val="left"/>
      <w:pPr>
        <w:ind w:left="5205" w:hanging="360"/>
      </w:pPr>
      <w:rPr>
        <w:rFonts w:ascii="Symbol" w:hAnsi="Symbol" w:hint="default"/>
      </w:rPr>
    </w:lvl>
    <w:lvl w:ilvl="7" w:tplc="08130003" w:tentative="1">
      <w:start w:val="1"/>
      <w:numFmt w:val="bullet"/>
      <w:lvlText w:val="o"/>
      <w:lvlJc w:val="left"/>
      <w:pPr>
        <w:ind w:left="5925" w:hanging="360"/>
      </w:pPr>
      <w:rPr>
        <w:rFonts w:ascii="Courier New" w:hAnsi="Courier New" w:cs="Courier New" w:hint="default"/>
      </w:rPr>
    </w:lvl>
    <w:lvl w:ilvl="8" w:tplc="08130005" w:tentative="1">
      <w:start w:val="1"/>
      <w:numFmt w:val="bullet"/>
      <w:lvlText w:val=""/>
      <w:lvlJc w:val="left"/>
      <w:pPr>
        <w:ind w:left="6645" w:hanging="360"/>
      </w:pPr>
      <w:rPr>
        <w:rFonts w:ascii="Wingdings" w:hAnsi="Wingdings" w:hint="default"/>
      </w:rPr>
    </w:lvl>
  </w:abstractNum>
  <w:abstractNum w:abstractNumId="21"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1"/>
  </w:num>
  <w:num w:numId="14">
    <w:abstractNumId w:val="12"/>
  </w:num>
  <w:num w:numId="15">
    <w:abstractNumId w:val="15"/>
  </w:num>
  <w:num w:numId="16">
    <w:abstractNumId w:val="17"/>
  </w:num>
  <w:num w:numId="17">
    <w:abstractNumId w:val="21"/>
  </w:num>
  <w:num w:numId="18">
    <w:abstractNumId w:val="10"/>
  </w:num>
  <w:num w:numId="19">
    <w:abstractNumId w:val="13"/>
  </w:num>
  <w:num w:numId="20">
    <w:abstractNumId w:val="14"/>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07541"/>
    <w:rsid w:val="00037273"/>
    <w:rsid w:val="00040402"/>
    <w:rsid w:val="0008144A"/>
    <w:rsid w:val="000B5322"/>
    <w:rsid w:val="000B7664"/>
    <w:rsid w:val="000D3E87"/>
    <w:rsid w:val="00113380"/>
    <w:rsid w:val="00113653"/>
    <w:rsid w:val="00121F25"/>
    <w:rsid w:val="00126B35"/>
    <w:rsid w:val="00130CB0"/>
    <w:rsid w:val="00131545"/>
    <w:rsid w:val="00150073"/>
    <w:rsid w:val="0015558D"/>
    <w:rsid w:val="001667A5"/>
    <w:rsid w:val="00183360"/>
    <w:rsid w:val="00183FE6"/>
    <w:rsid w:val="001A15B6"/>
    <w:rsid w:val="001B2530"/>
    <w:rsid w:val="001B367C"/>
    <w:rsid w:val="001D2FF0"/>
    <w:rsid w:val="001E4EE5"/>
    <w:rsid w:val="002007EE"/>
    <w:rsid w:val="002025F4"/>
    <w:rsid w:val="002100DF"/>
    <w:rsid w:val="00224C61"/>
    <w:rsid w:val="0022627C"/>
    <w:rsid w:val="00241F5D"/>
    <w:rsid w:val="00257D11"/>
    <w:rsid w:val="0028708E"/>
    <w:rsid w:val="002944E0"/>
    <w:rsid w:val="00294C90"/>
    <w:rsid w:val="0029747D"/>
    <w:rsid w:val="00297B83"/>
    <w:rsid w:val="002A21EB"/>
    <w:rsid w:val="002C3D99"/>
    <w:rsid w:val="002D1C9C"/>
    <w:rsid w:val="002E287F"/>
    <w:rsid w:val="003014A2"/>
    <w:rsid w:val="00353D15"/>
    <w:rsid w:val="00356D21"/>
    <w:rsid w:val="003708EB"/>
    <w:rsid w:val="00372A9E"/>
    <w:rsid w:val="00372FC2"/>
    <w:rsid w:val="00384AB8"/>
    <w:rsid w:val="003B30D2"/>
    <w:rsid w:val="003C0A31"/>
    <w:rsid w:val="003D0C34"/>
    <w:rsid w:val="003D15F8"/>
    <w:rsid w:val="003F0976"/>
    <w:rsid w:val="00447CDC"/>
    <w:rsid w:val="00453E0E"/>
    <w:rsid w:val="00470723"/>
    <w:rsid w:val="004845CB"/>
    <w:rsid w:val="00494FAF"/>
    <w:rsid w:val="00497827"/>
    <w:rsid w:val="004B3647"/>
    <w:rsid w:val="004C6733"/>
    <w:rsid w:val="004E3F23"/>
    <w:rsid w:val="004F1A27"/>
    <w:rsid w:val="00510427"/>
    <w:rsid w:val="00522000"/>
    <w:rsid w:val="00531071"/>
    <w:rsid w:val="00532958"/>
    <w:rsid w:val="005454DA"/>
    <w:rsid w:val="00550F9F"/>
    <w:rsid w:val="00573F09"/>
    <w:rsid w:val="005965FD"/>
    <w:rsid w:val="005A1AB0"/>
    <w:rsid w:val="005A71FB"/>
    <w:rsid w:val="005C300C"/>
    <w:rsid w:val="005C48E1"/>
    <w:rsid w:val="00611FA5"/>
    <w:rsid w:val="00665789"/>
    <w:rsid w:val="00667FA5"/>
    <w:rsid w:val="006865F1"/>
    <w:rsid w:val="006B64F3"/>
    <w:rsid w:val="006F446A"/>
    <w:rsid w:val="006F467B"/>
    <w:rsid w:val="00711F82"/>
    <w:rsid w:val="00713427"/>
    <w:rsid w:val="007147FC"/>
    <w:rsid w:val="00717BE9"/>
    <w:rsid w:val="0072657F"/>
    <w:rsid w:val="007D1678"/>
    <w:rsid w:val="007D46A5"/>
    <w:rsid w:val="007E0F32"/>
    <w:rsid w:val="007F191F"/>
    <w:rsid w:val="0080355E"/>
    <w:rsid w:val="008041ED"/>
    <w:rsid w:val="0082453C"/>
    <w:rsid w:val="00827621"/>
    <w:rsid w:val="008317F3"/>
    <w:rsid w:val="008452AA"/>
    <w:rsid w:val="008667F2"/>
    <w:rsid w:val="00872ACA"/>
    <w:rsid w:val="008818E9"/>
    <w:rsid w:val="00883DF1"/>
    <w:rsid w:val="00886171"/>
    <w:rsid w:val="008B5C1F"/>
    <w:rsid w:val="008C3482"/>
    <w:rsid w:val="008F3111"/>
    <w:rsid w:val="009013D4"/>
    <w:rsid w:val="00904C17"/>
    <w:rsid w:val="00925D0A"/>
    <w:rsid w:val="00936FE4"/>
    <w:rsid w:val="00950042"/>
    <w:rsid w:val="009510A5"/>
    <w:rsid w:val="009826BB"/>
    <w:rsid w:val="00983227"/>
    <w:rsid w:val="00983735"/>
    <w:rsid w:val="00993319"/>
    <w:rsid w:val="009A2E04"/>
    <w:rsid w:val="009A4342"/>
    <w:rsid w:val="009B4B90"/>
    <w:rsid w:val="009B62D3"/>
    <w:rsid w:val="009D44BC"/>
    <w:rsid w:val="009E4E95"/>
    <w:rsid w:val="009F320D"/>
    <w:rsid w:val="009F7DE6"/>
    <w:rsid w:val="00A06CFD"/>
    <w:rsid w:val="00A27B2F"/>
    <w:rsid w:val="00A464A3"/>
    <w:rsid w:val="00A51CF8"/>
    <w:rsid w:val="00A60CE6"/>
    <w:rsid w:val="00A729F3"/>
    <w:rsid w:val="00AB27CB"/>
    <w:rsid w:val="00AD77A6"/>
    <w:rsid w:val="00AE7A94"/>
    <w:rsid w:val="00AE7C33"/>
    <w:rsid w:val="00AF5416"/>
    <w:rsid w:val="00B2117C"/>
    <w:rsid w:val="00B22EF4"/>
    <w:rsid w:val="00B6155A"/>
    <w:rsid w:val="00B63681"/>
    <w:rsid w:val="00B85404"/>
    <w:rsid w:val="00BC35B8"/>
    <w:rsid w:val="00BD5055"/>
    <w:rsid w:val="00BD5D91"/>
    <w:rsid w:val="00BE69BE"/>
    <w:rsid w:val="00BF0047"/>
    <w:rsid w:val="00C033CE"/>
    <w:rsid w:val="00C06F43"/>
    <w:rsid w:val="00C11964"/>
    <w:rsid w:val="00C4563C"/>
    <w:rsid w:val="00C456FF"/>
    <w:rsid w:val="00C64CE8"/>
    <w:rsid w:val="00C72CFF"/>
    <w:rsid w:val="00C96642"/>
    <w:rsid w:val="00CC0E49"/>
    <w:rsid w:val="00CD0754"/>
    <w:rsid w:val="00CF545B"/>
    <w:rsid w:val="00CF5CE9"/>
    <w:rsid w:val="00D02377"/>
    <w:rsid w:val="00D045E8"/>
    <w:rsid w:val="00D048E9"/>
    <w:rsid w:val="00D152E0"/>
    <w:rsid w:val="00D3027E"/>
    <w:rsid w:val="00D502BC"/>
    <w:rsid w:val="00D54411"/>
    <w:rsid w:val="00D708E4"/>
    <w:rsid w:val="00D7560A"/>
    <w:rsid w:val="00D76368"/>
    <w:rsid w:val="00DB5986"/>
    <w:rsid w:val="00DC2F78"/>
    <w:rsid w:val="00DD0B60"/>
    <w:rsid w:val="00DF3981"/>
    <w:rsid w:val="00E15BBA"/>
    <w:rsid w:val="00E16FE6"/>
    <w:rsid w:val="00E272C7"/>
    <w:rsid w:val="00E476FB"/>
    <w:rsid w:val="00E61CC1"/>
    <w:rsid w:val="00E85748"/>
    <w:rsid w:val="00E949C6"/>
    <w:rsid w:val="00ED20B2"/>
    <w:rsid w:val="00ED34AE"/>
    <w:rsid w:val="00ED42D9"/>
    <w:rsid w:val="00EE75F5"/>
    <w:rsid w:val="00F010E4"/>
    <w:rsid w:val="00F04EEB"/>
    <w:rsid w:val="00F07B0C"/>
    <w:rsid w:val="00F4562B"/>
    <w:rsid w:val="00F579E2"/>
    <w:rsid w:val="00F71576"/>
    <w:rsid w:val="00F80B0A"/>
    <w:rsid w:val="00F94C3E"/>
    <w:rsid w:val="00FC212B"/>
    <w:rsid w:val="00FC7CEB"/>
    <w:rsid w:val="00FD6C6C"/>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573">
      <w:bodyDiv w:val="1"/>
      <w:marLeft w:val="0"/>
      <w:marRight w:val="0"/>
      <w:marTop w:val="0"/>
      <w:marBottom w:val="0"/>
      <w:divBdr>
        <w:top w:val="none" w:sz="0" w:space="0" w:color="auto"/>
        <w:left w:val="none" w:sz="0" w:space="0" w:color="auto"/>
        <w:bottom w:val="none" w:sz="0" w:space="0" w:color="auto"/>
        <w:right w:val="none" w:sz="0" w:space="0" w:color="auto"/>
      </w:divBdr>
    </w:div>
    <w:div w:id="325667733">
      <w:bodyDiv w:val="1"/>
      <w:marLeft w:val="0"/>
      <w:marRight w:val="0"/>
      <w:marTop w:val="0"/>
      <w:marBottom w:val="0"/>
      <w:divBdr>
        <w:top w:val="none" w:sz="0" w:space="0" w:color="auto"/>
        <w:left w:val="none" w:sz="0" w:space="0" w:color="auto"/>
        <w:bottom w:val="none" w:sz="0" w:space="0" w:color="auto"/>
        <w:right w:val="none" w:sz="0" w:space="0" w:color="auto"/>
      </w:divBdr>
      <w:divsChild>
        <w:div w:id="956569925">
          <w:marLeft w:val="0"/>
          <w:marRight w:val="0"/>
          <w:marTop w:val="0"/>
          <w:marBottom w:val="0"/>
          <w:divBdr>
            <w:top w:val="none" w:sz="0" w:space="0" w:color="auto"/>
            <w:left w:val="none" w:sz="0" w:space="0" w:color="auto"/>
            <w:bottom w:val="none" w:sz="0" w:space="0" w:color="auto"/>
            <w:right w:val="none" w:sz="0" w:space="0" w:color="auto"/>
          </w:divBdr>
        </w:div>
        <w:div w:id="1968927129">
          <w:marLeft w:val="0"/>
          <w:marRight w:val="0"/>
          <w:marTop w:val="0"/>
          <w:marBottom w:val="0"/>
          <w:divBdr>
            <w:top w:val="none" w:sz="0" w:space="0" w:color="auto"/>
            <w:left w:val="none" w:sz="0" w:space="0" w:color="auto"/>
            <w:bottom w:val="none" w:sz="0" w:space="0" w:color="auto"/>
            <w:right w:val="none" w:sz="0" w:space="0" w:color="auto"/>
          </w:divBdr>
        </w:div>
      </w:divsChild>
    </w:div>
    <w:div w:id="442769333">
      <w:bodyDiv w:val="1"/>
      <w:marLeft w:val="0"/>
      <w:marRight w:val="0"/>
      <w:marTop w:val="0"/>
      <w:marBottom w:val="0"/>
      <w:divBdr>
        <w:top w:val="none" w:sz="0" w:space="0" w:color="auto"/>
        <w:left w:val="none" w:sz="0" w:space="0" w:color="auto"/>
        <w:bottom w:val="none" w:sz="0" w:space="0" w:color="auto"/>
        <w:right w:val="none" w:sz="0" w:space="0" w:color="auto"/>
      </w:divBdr>
      <w:divsChild>
        <w:div w:id="1861434092">
          <w:marLeft w:val="0"/>
          <w:marRight w:val="0"/>
          <w:marTop w:val="0"/>
          <w:marBottom w:val="0"/>
          <w:divBdr>
            <w:top w:val="none" w:sz="0" w:space="0" w:color="auto"/>
            <w:left w:val="none" w:sz="0" w:space="0" w:color="auto"/>
            <w:bottom w:val="none" w:sz="0" w:space="0" w:color="auto"/>
            <w:right w:val="none" w:sz="0" w:space="0" w:color="auto"/>
          </w:divBdr>
          <w:divsChild>
            <w:div w:id="1972587752">
              <w:marLeft w:val="0"/>
              <w:marRight w:val="0"/>
              <w:marTop w:val="0"/>
              <w:marBottom w:val="0"/>
              <w:divBdr>
                <w:top w:val="none" w:sz="0" w:space="0" w:color="auto"/>
                <w:left w:val="none" w:sz="0" w:space="0" w:color="auto"/>
                <w:bottom w:val="none" w:sz="0" w:space="0" w:color="auto"/>
                <w:right w:val="none" w:sz="0" w:space="0" w:color="auto"/>
              </w:divBdr>
              <w:divsChild>
                <w:div w:id="1735810231">
                  <w:marLeft w:val="0"/>
                  <w:marRight w:val="0"/>
                  <w:marTop w:val="0"/>
                  <w:marBottom w:val="0"/>
                  <w:divBdr>
                    <w:top w:val="none" w:sz="0" w:space="0" w:color="auto"/>
                    <w:left w:val="none" w:sz="0" w:space="0" w:color="auto"/>
                    <w:bottom w:val="none" w:sz="0" w:space="0" w:color="auto"/>
                    <w:right w:val="none" w:sz="0" w:space="0" w:color="auto"/>
                  </w:divBdr>
                  <w:divsChild>
                    <w:div w:id="2023168764">
                      <w:marLeft w:val="0"/>
                      <w:marRight w:val="0"/>
                      <w:marTop w:val="150"/>
                      <w:marBottom w:val="300"/>
                      <w:divBdr>
                        <w:top w:val="none" w:sz="0" w:space="0" w:color="auto"/>
                        <w:left w:val="none" w:sz="0" w:space="0" w:color="auto"/>
                        <w:bottom w:val="none" w:sz="0" w:space="0" w:color="auto"/>
                        <w:right w:val="none" w:sz="0" w:space="0" w:color="auto"/>
                      </w:divBdr>
                    </w:div>
                    <w:div w:id="1548057861">
                      <w:marLeft w:val="0"/>
                      <w:marRight w:val="0"/>
                      <w:marTop w:val="0"/>
                      <w:marBottom w:val="0"/>
                      <w:divBdr>
                        <w:top w:val="none" w:sz="0" w:space="0" w:color="auto"/>
                        <w:left w:val="none" w:sz="0" w:space="0" w:color="auto"/>
                        <w:bottom w:val="none" w:sz="0" w:space="0" w:color="auto"/>
                        <w:right w:val="none" w:sz="0" w:space="0" w:color="auto"/>
                      </w:divBdr>
                      <w:divsChild>
                        <w:div w:id="1156218585">
                          <w:marLeft w:val="0"/>
                          <w:marRight w:val="0"/>
                          <w:marTop w:val="0"/>
                          <w:marBottom w:val="225"/>
                          <w:divBdr>
                            <w:top w:val="none" w:sz="0" w:space="0" w:color="auto"/>
                            <w:left w:val="none" w:sz="0" w:space="0" w:color="auto"/>
                            <w:bottom w:val="none" w:sz="0" w:space="0" w:color="auto"/>
                            <w:right w:val="none" w:sz="0" w:space="0" w:color="auto"/>
                          </w:divBdr>
                        </w:div>
                        <w:div w:id="2146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38</TotalTime>
  <Pages>1</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10</cp:revision>
  <cp:lastPrinted>2006-10-10T15:19:00Z</cp:lastPrinted>
  <dcterms:created xsi:type="dcterms:W3CDTF">2020-09-23T21:52:00Z</dcterms:created>
  <dcterms:modified xsi:type="dcterms:W3CDTF">2020-09-26T23:45:00Z</dcterms:modified>
</cp:coreProperties>
</file>