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B1305A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1/9/2020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B1305A">
        <w:rPr>
          <w:b/>
          <w:sz w:val="32"/>
          <w:szCs w:val="32"/>
          <w:u w:val="single"/>
        </w:rPr>
        <w:t>meenteraad Brugge  dd. 1/9</w:t>
      </w:r>
      <w:r w:rsidR="005628E6">
        <w:rPr>
          <w:b/>
          <w:sz w:val="32"/>
          <w:szCs w:val="32"/>
          <w:u w:val="single"/>
        </w:rPr>
        <w:t>/2020</w:t>
      </w:r>
    </w:p>
    <w:p w:rsidR="00D847A0" w:rsidRDefault="005A32BE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Agendapunt </w:t>
      </w:r>
      <w:r w:rsidR="00BC1724">
        <w:rPr>
          <w:b/>
          <w:sz w:val="32"/>
          <w:szCs w:val="32"/>
          <w:u w:val="single"/>
        </w:rPr>
        <w:t>22</w:t>
      </w:r>
      <w:r w:rsidR="00D847A0">
        <w:rPr>
          <w:b/>
          <w:sz w:val="32"/>
          <w:szCs w:val="32"/>
          <w:u w:val="single"/>
        </w:rPr>
        <w:t xml:space="preserve"> :  </w:t>
      </w:r>
      <w:r w:rsidR="00BC1724">
        <w:rPr>
          <w:b/>
          <w:sz w:val="32"/>
          <w:szCs w:val="32"/>
          <w:u w:val="single"/>
        </w:rPr>
        <w:t xml:space="preserve"> uitbreiding recreatiedomein Sint-Pietersplas</w:t>
      </w:r>
    </w:p>
    <w:p w:rsidR="004744C1" w:rsidRDefault="004744C1" w:rsidP="000957B8">
      <w:pPr>
        <w:rPr>
          <w:b/>
          <w:sz w:val="32"/>
          <w:szCs w:val="32"/>
          <w:u w:val="single"/>
        </w:rPr>
      </w:pPr>
    </w:p>
    <w:p w:rsidR="00627FB8" w:rsidRDefault="00B906D7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Onze N-VA fractie is dit punt zeer genegen.  De uitbreiding van dit recreatiegebied biedt voor onze stad immense mogelijkheden.   De Sint-Pietersplas o.a. ‘het mekka van de Brugse watersport’ maken is een bijzondere sportieve uitdaging. </w:t>
      </w:r>
      <w:r w:rsidR="004C366E">
        <w:rPr>
          <w:iCs/>
          <w:color w:val="000000"/>
          <w:sz w:val="24"/>
          <w:szCs w:val="24"/>
          <w:lang w:val="nl-BE" w:eastAsia="nl-BE"/>
        </w:rPr>
        <w:t xml:space="preserve"> Een voorstel trouw</w:t>
      </w:r>
      <w:r w:rsidR="000B2691">
        <w:rPr>
          <w:iCs/>
          <w:color w:val="000000"/>
          <w:sz w:val="24"/>
          <w:szCs w:val="24"/>
          <w:lang w:val="nl-BE" w:eastAsia="nl-BE"/>
        </w:rPr>
        <w:t>ens uit ons</w:t>
      </w:r>
      <w:r w:rsidR="004C366E">
        <w:rPr>
          <w:iCs/>
          <w:color w:val="000000"/>
          <w:sz w:val="24"/>
          <w:szCs w:val="24"/>
          <w:lang w:val="nl-BE" w:eastAsia="nl-BE"/>
        </w:rPr>
        <w:t xml:space="preserve"> N-VA programma. </w:t>
      </w:r>
      <w:r>
        <w:rPr>
          <w:iCs/>
          <w:color w:val="000000"/>
          <w:sz w:val="24"/>
          <w:szCs w:val="24"/>
          <w:lang w:val="nl-BE" w:eastAsia="nl-BE"/>
        </w:rPr>
        <w:t xml:space="preserve"> Alleen jammer  -- alweer --  dat raadsleden dit nieuws moeten vernemen in de pers.  En de info die vorige week in het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berek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 verstrekt werd omtrent de visie van het stadsbestuur omtrent de verdere invulling van  dit domein, was </w:t>
      </w:r>
      <w:r w:rsidR="004C366E">
        <w:rPr>
          <w:iCs/>
          <w:color w:val="000000"/>
          <w:sz w:val="24"/>
          <w:szCs w:val="24"/>
          <w:lang w:val="nl-BE" w:eastAsia="nl-BE"/>
        </w:rPr>
        <w:t xml:space="preserve">toch wel </w:t>
      </w:r>
      <w:r>
        <w:rPr>
          <w:iCs/>
          <w:color w:val="000000"/>
          <w:sz w:val="24"/>
          <w:szCs w:val="24"/>
          <w:lang w:val="nl-BE" w:eastAsia="nl-BE"/>
        </w:rPr>
        <w:t>zeer pover.  Er was heel wat meer te lezen in de diverse persartikels, dan in de toch wel zeer karige</w:t>
      </w:r>
      <w:r w:rsidR="000B2691">
        <w:rPr>
          <w:iCs/>
          <w:color w:val="000000"/>
          <w:sz w:val="24"/>
          <w:szCs w:val="24"/>
          <w:lang w:val="nl-BE" w:eastAsia="nl-BE"/>
        </w:rPr>
        <w:t xml:space="preserve"> en warrige</w:t>
      </w:r>
      <w:r>
        <w:rPr>
          <w:iCs/>
          <w:color w:val="000000"/>
          <w:sz w:val="24"/>
          <w:szCs w:val="24"/>
          <w:lang w:val="nl-BE" w:eastAsia="nl-BE"/>
        </w:rPr>
        <w:t xml:space="preserve"> informatie die ons gebracht werd tijdens het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berek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.  </w:t>
      </w:r>
      <w:r w:rsidR="00480DCB">
        <w:rPr>
          <w:iCs/>
          <w:color w:val="000000"/>
          <w:sz w:val="24"/>
          <w:szCs w:val="24"/>
          <w:lang w:val="nl-BE" w:eastAsia="nl-BE"/>
        </w:rPr>
        <w:t xml:space="preserve">Het stadsbestuur kiest voor een masterplan (pas volgend jaar klaar), maar verkondigt in de pers wel reeds dat dit de </w:t>
      </w:r>
      <w:r w:rsidR="000B2691">
        <w:rPr>
          <w:iCs/>
          <w:color w:val="000000"/>
          <w:sz w:val="24"/>
          <w:szCs w:val="24"/>
          <w:lang w:val="nl-BE" w:eastAsia="nl-BE"/>
        </w:rPr>
        <w:t>‘</w:t>
      </w:r>
      <w:r w:rsidR="00480DCB">
        <w:rPr>
          <w:iCs/>
          <w:color w:val="000000"/>
          <w:sz w:val="24"/>
          <w:szCs w:val="24"/>
          <w:lang w:val="nl-BE" w:eastAsia="nl-BE"/>
        </w:rPr>
        <w:t>Brugse Blaarmeersen</w:t>
      </w:r>
      <w:r w:rsidR="000B2691">
        <w:rPr>
          <w:iCs/>
          <w:color w:val="000000"/>
          <w:sz w:val="24"/>
          <w:szCs w:val="24"/>
          <w:lang w:val="nl-BE" w:eastAsia="nl-BE"/>
        </w:rPr>
        <w:t>’</w:t>
      </w:r>
      <w:r w:rsidR="00480DCB">
        <w:rPr>
          <w:iCs/>
          <w:color w:val="000000"/>
          <w:sz w:val="24"/>
          <w:szCs w:val="24"/>
          <w:lang w:val="nl-BE" w:eastAsia="nl-BE"/>
        </w:rPr>
        <w:t xml:space="preserve"> zullen worden ... </w:t>
      </w:r>
      <w:r w:rsidR="000B2691">
        <w:rPr>
          <w:iCs/>
          <w:color w:val="000000"/>
          <w:sz w:val="24"/>
          <w:szCs w:val="24"/>
          <w:lang w:val="nl-BE" w:eastAsia="nl-BE"/>
        </w:rPr>
        <w:t xml:space="preserve">Uiteraard zijn er daar ook andere sportieve en andere recreatiemogelijkheden. </w:t>
      </w:r>
      <w:bookmarkStart w:id="2" w:name="_GoBack"/>
      <w:bookmarkEnd w:id="2"/>
      <w:r>
        <w:rPr>
          <w:iCs/>
          <w:color w:val="000000"/>
          <w:sz w:val="24"/>
          <w:szCs w:val="24"/>
          <w:lang w:val="nl-BE" w:eastAsia="nl-BE"/>
        </w:rPr>
        <w:t xml:space="preserve"> </w:t>
      </w:r>
      <w:r w:rsidR="004C366E">
        <w:rPr>
          <w:iCs/>
          <w:color w:val="000000"/>
          <w:sz w:val="24"/>
          <w:szCs w:val="24"/>
          <w:lang w:val="nl-BE" w:eastAsia="nl-BE"/>
        </w:rPr>
        <w:t>Nu, wat</w:t>
      </w:r>
      <w:r w:rsidR="00480DCB">
        <w:rPr>
          <w:iCs/>
          <w:color w:val="000000"/>
          <w:sz w:val="24"/>
          <w:szCs w:val="24"/>
          <w:lang w:val="nl-BE" w:eastAsia="nl-BE"/>
        </w:rPr>
        <w:t xml:space="preserve"> is de visie van het stadsbestuur in deze ? </w:t>
      </w:r>
      <w:r w:rsidR="004C366E">
        <w:rPr>
          <w:iCs/>
          <w:color w:val="000000"/>
          <w:sz w:val="24"/>
          <w:szCs w:val="24"/>
          <w:lang w:val="nl-BE" w:eastAsia="nl-BE"/>
        </w:rPr>
        <w:t xml:space="preserve">    </w:t>
      </w:r>
    </w:p>
    <w:p w:rsidR="00480DCB" w:rsidRDefault="00480DCB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480DCB" w:rsidRDefault="00480DCB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Met dank voor uw antwoord. </w:t>
      </w:r>
    </w:p>
    <w:p w:rsidR="00B1305A" w:rsidRDefault="00B1305A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B906D7" w:rsidRDefault="00B906D7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Default="000957B8" w:rsidP="000957B8">
      <w:pPr>
        <w:rPr>
          <w:sz w:val="22"/>
          <w:szCs w:val="22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863E32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32" w:rsidRDefault="00863E32">
      <w:r>
        <w:separator/>
      </w:r>
    </w:p>
  </w:endnote>
  <w:endnote w:type="continuationSeparator" w:id="0">
    <w:p w:rsidR="00863E32" w:rsidRDefault="0086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32" w:rsidRDefault="00863E32">
      <w:r>
        <w:separator/>
      </w:r>
    </w:p>
  </w:footnote>
  <w:footnote w:type="continuationSeparator" w:id="0">
    <w:p w:rsidR="00863E32" w:rsidRDefault="0086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63E32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3193A"/>
    <w:rsid w:val="00036C10"/>
    <w:rsid w:val="00040402"/>
    <w:rsid w:val="0008144A"/>
    <w:rsid w:val="000957B8"/>
    <w:rsid w:val="000B2691"/>
    <w:rsid w:val="000B5322"/>
    <w:rsid w:val="000B7664"/>
    <w:rsid w:val="000C223A"/>
    <w:rsid w:val="000D3E87"/>
    <w:rsid w:val="000D7982"/>
    <w:rsid w:val="000E0467"/>
    <w:rsid w:val="001124E5"/>
    <w:rsid w:val="00113653"/>
    <w:rsid w:val="00123F2A"/>
    <w:rsid w:val="00127F11"/>
    <w:rsid w:val="00130CB0"/>
    <w:rsid w:val="00131545"/>
    <w:rsid w:val="00132EC9"/>
    <w:rsid w:val="001667A5"/>
    <w:rsid w:val="0017671A"/>
    <w:rsid w:val="00183360"/>
    <w:rsid w:val="00183FE6"/>
    <w:rsid w:val="0018652F"/>
    <w:rsid w:val="001A0481"/>
    <w:rsid w:val="001A15B6"/>
    <w:rsid w:val="001B0B09"/>
    <w:rsid w:val="001B367C"/>
    <w:rsid w:val="001E4EE5"/>
    <w:rsid w:val="002007EE"/>
    <w:rsid w:val="002025F4"/>
    <w:rsid w:val="002100DF"/>
    <w:rsid w:val="00216673"/>
    <w:rsid w:val="00224C61"/>
    <w:rsid w:val="0022627C"/>
    <w:rsid w:val="002347C7"/>
    <w:rsid w:val="00241F5D"/>
    <w:rsid w:val="002851A3"/>
    <w:rsid w:val="00286E8E"/>
    <w:rsid w:val="00294C90"/>
    <w:rsid w:val="00297B83"/>
    <w:rsid w:val="002C209C"/>
    <w:rsid w:val="002C3D99"/>
    <w:rsid w:val="002E287F"/>
    <w:rsid w:val="003014A2"/>
    <w:rsid w:val="003412E4"/>
    <w:rsid w:val="00353D15"/>
    <w:rsid w:val="003670A6"/>
    <w:rsid w:val="00372A9E"/>
    <w:rsid w:val="00372FC2"/>
    <w:rsid w:val="003B30D2"/>
    <w:rsid w:val="003C0A31"/>
    <w:rsid w:val="003D0C34"/>
    <w:rsid w:val="003E6E28"/>
    <w:rsid w:val="003F0976"/>
    <w:rsid w:val="00422DD4"/>
    <w:rsid w:val="004337BB"/>
    <w:rsid w:val="00447CDC"/>
    <w:rsid w:val="00453E0E"/>
    <w:rsid w:val="004744C1"/>
    <w:rsid w:val="00480DCB"/>
    <w:rsid w:val="004845CB"/>
    <w:rsid w:val="004C366E"/>
    <w:rsid w:val="004C6733"/>
    <w:rsid w:val="004D4DA2"/>
    <w:rsid w:val="004E3F23"/>
    <w:rsid w:val="004F1A27"/>
    <w:rsid w:val="00517D3F"/>
    <w:rsid w:val="00522000"/>
    <w:rsid w:val="00532958"/>
    <w:rsid w:val="005454DA"/>
    <w:rsid w:val="00550F9F"/>
    <w:rsid w:val="005556E5"/>
    <w:rsid w:val="00556508"/>
    <w:rsid w:val="005628E6"/>
    <w:rsid w:val="00573F09"/>
    <w:rsid w:val="005965FD"/>
    <w:rsid w:val="005A1AB0"/>
    <w:rsid w:val="005A32BE"/>
    <w:rsid w:val="005A71FB"/>
    <w:rsid w:val="005C300C"/>
    <w:rsid w:val="005C48E1"/>
    <w:rsid w:val="005E2544"/>
    <w:rsid w:val="005F4F03"/>
    <w:rsid w:val="006069ED"/>
    <w:rsid w:val="00611FA5"/>
    <w:rsid w:val="006274C8"/>
    <w:rsid w:val="00627FB8"/>
    <w:rsid w:val="006520DB"/>
    <w:rsid w:val="00667FA5"/>
    <w:rsid w:val="00681138"/>
    <w:rsid w:val="00683656"/>
    <w:rsid w:val="006865F1"/>
    <w:rsid w:val="00695B2D"/>
    <w:rsid w:val="006C2895"/>
    <w:rsid w:val="006C5331"/>
    <w:rsid w:val="00713427"/>
    <w:rsid w:val="00717BE9"/>
    <w:rsid w:val="007250B5"/>
    <w:rsid w:val="00757EA6"/>
    <w:rsid w:val="00782563"/>
    <w:rsid w:val="007D1678"/>
    <w:rsid w:val="007E0F32"/>
    <w:rsid w:val="007E45D4"/>
    <w:rsid w:val="007F2FC6"/>
    <w:rsid w:val="0080355E"/>
    <w:rsid w:val="008041ED"/>
    <w:rsid w:val="0082453C"/>
    <w:rsid w:val="008317F3"/>
    <w:rsid w:val="008414F6"/>
    <w:rsid w:val="008452AA"/>
    <w:rsid w:val="00857631"/>
    <w:rsid w:val="00863E32"/>
    <w:rsid w:val="008667F2"/>
    <w:rsid w:val="00872ACA"/>
    <w:rsid w:val="008818E9"/>
    <w:rsid w:val="00886171"/>
    <w:rsid w:val="00887E98"/>
    <w:rsid w:val="008B5C1F"/>
    <w:rsid w:val="008C3482"/>
    <w:rsid w:val="008D4491"/>
    <w:rsid w:val="008E088A"/>
    <w:rsid w:val="00906300"/>
    <w:rsid w:val="00936FE4"/>
    <w:rsid w:val="009427D5"/>
    <w:rsid w:val="00950042"/>
    <w:rsid w:val="009826BB"/>
    <w:rsid w:val="00983735"/>
    <w:rsid w:val="00993319"/>
    <w:rsid w:val="009A12AE"/>
    <w:rsid w:val="009A2E04"/>
    <w:rsid w:val="009A4342"/>
    <w:rsid w:val="009B4B90"/>
    <w:rsid w:val="009C7F50"/>
    <w:rsid w:val="009D44BC"/>
    <w:rsid w:val="009E03C1"/>
    <w:rsid w:val="009F320D"/>
    <w:rsid w:val="009F7DE6"/>
    <w:rsid w:val="00A06CFD"/>
    <w:rsid w:val="00A100E8"/>
    <w:rsid w:val="00A1187D"/>
    <w:rsid w:val="00A16EFA"/>
    <w:rsid w:val="00A27B2F"/>
    <w:rsid w:val="00A464A3"/>
    <w:rsid w:val="00A51CF8"/>
    <w:rsid w:val="00A74B29"/>
    <w:rsid w:val="00A91671"/>
    <w:rsid w:val="00AB21EB"/>
    <w:rsid w:val="00AD77A6"/>
    <w:rsid w:val="00AE248F"/>
    <w:rsid w:val="00AE7A94"/>
    <w:rsid w:val="00AF462F"/>
    <w:rsid w:val="00AF5416"/>
    <w:rsid w:val="00B1305A"/>
    <w:rsid w:val="00B2117C"/>
    <w:rsid w:val="00B22EF4"/>
    <w:rsid w:val="00B6155A"/>
    <w:rsid w:val="00B63681"/>
    <w:rsid w:val="00B85404"/>
    <w:rsid w:val="00B906D7"/>
    <w:rsid w:val="00BC15F6"/>
    <w:rsid w:val="00BC1724"/>
    <w:rsid w:val="00BC35B8"/>
    <w:rsid w:val="00BD0B24"/>
    <w:rsid w:val="00BD5055"/>
    <w:rsid w:val="00BF1854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D0754"/>
    <w:rsid w:val="00CF5CE9"/>
    <w:rsid w:val="00D02377"/>
    <w:rsid w:val="00D045E8"/>
    <w:rsid w:val="00D152E0"/>
    <w:rsid w:val="00D3027E"/>
    <w:rsid w:val="00D57555"/>
    <w:rsid w:val="00D7560A"/>
    <w:rsid w:val="00D76368"/>
    <w:rsid w:val="00D847A0"/>
    <w:rsid w:val="00D94427"/>
    <w:rsid w:val="00DB2C51"/>
    <w:rsid w:val="00DB5986"/>
    <w:rsid w:val="00DC2F78"/>
    <w:rsid w:val="00DE0D4C"/>
    <w:rsid w:val="00E0773B"/>
    <w:rsid w:val="00E15BBA"/>
    <w:rsid w:val="00E16FE6"/>
    <w:rsid w:val="00E2292D"/>
    <w:rsid w:val="00E272C7"/>
    <w:rsid w:val="00E45E04"/>
    <w:rsid w:val="00E719D1"/>
    <w:rsid w:val="00E73042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249D7"/>
    <w:rsid w:val="00F425EF"/>
    <w:rsid w:val="00F4562B"/>
    <w:rsid w:val="00F71576"/>
    <w:rsid w:val="00F80B0A"/>
    <w:rsid w:val="00F83F12"/>
    <w:rsid w:val="00F94C3E"/>
    <w:rsid w:val="00FA5F45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.vantieghem@n-v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BFC3-0D77-4B03-A560-040F76A9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23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8</cp:revision>
  <cp:lastPrinted>2006-10-10T15:19:00Z</cp:lastPrinted>
  <dcterms:created xsi:type="dcterms:W3CDTF">2020-08-30T09:18:00Z</dcterms:created>
  <dcterms:modified xsi:type="dcterms:W3CDTF">2020-09-01T00:10:00Z</dcterms:modified>
</cp:coreProperties>
</file>