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B1305A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1/9/2020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B1305A">
        <w:rPr>
          <w:b/>
          <w:sz w:val="32"/>
          <w:szCs w:val="32"/>
          <w:u w:val="single"/>
        </w:rPr>
        <w:t>meenteraad Brugge  dd. 1/9</w:t>
      </w:r>
      <w:r w:rsidR="005628E6">
        <w:rPr>
          <w:b/>
          <w:sz w:val="32"/>
          <w:szCs w:val="32"/>
          <w:u w:val="single"/>
        </w:rPr>
        <w:t>/2020</w:t>
      </w:r>
    </w:p>
    <w:p w:rsidR="00D847A0" w:rsidRDefault="005A32BE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B1305A">
        <w:rPr>
          <w:b/>
          <w:sz w:val="32"/>
          <w:szCs w:val="32"/>
          <w:u w:val="single"/>
        </w:rPr>
        <w:t>19</w:t>
      </w:r>
      <w:r w:rsidR="00D847A0">
        <w:rPr>
          <w:b/>
          <w:sz w:val="32"/>
          <w:szCs w:val="32"/>
          <w:u w:val="single"/>
        </w:rPr>
        <w:t xml:space="preserve"> :  </w:t>
      </w:r>
      <w:r w:rsidR="00B1305A">
        <w:rPr>
          <w:b/>
          <w:sz w:val="32"/>
          <w:szCs w:val="32"/>
          <w:u w:val="single"/>
        </w:rPr>
        <w:t xml:space="preserve"> herinrichting Werfplein – verrekening 1</w:t>
      </w:r>
      <w:r w:rsidR="00A1187D">
        <w:rPr>
          <w:b/>
          <w:sz w:val="32"/>
          <w:szCs w:val="32"/>
          <w:u w:val="single"/>
        </w:rPr>
        <w:t>....</w:t>
      </w:r>
    </w:p>
    <w:p w:rsidR="004744C1" w:rsidRDefault="004744C1" w:rsidP="000957B8">
      <w:pPr>
        <w:rPr>
          <w:b/>
          <w:sz w:val="32"/>
          <w:szCs w:val="32"/>
          <w:u w:val="single"/>
        </w:rPr>
      </w:pPr>
    </w:p>
    <w:p w:rsidR="00627FB8" w:rsidRDefault="00627FB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B1305A" w:rsidRDefault="00A1187D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Op dit punt zullen wij ons vanuit onze N-VA fractie onthouden.</w:t>
      </w:r>
      <w:r w:rsidR="00B1305A">
        <w:rPr>
          <w:iCs/>
          <w:color w:val="000000"/>
          <w:sz w:val="24"/>
          <w:szCs w:val="24"/>
          <w:lang w:val="nl-BE" w:eastAsia="nl-BE"/>
        </w:rPr>
        <w:t xml:space="preserve">  Verrekeningen in plus zijn nog steeds schering en inslag in onze stad</w:t>
      </w:r>
      <w:r w:rsidR="00AF462F">
        <w:rPr>
          <w:iCs/>
          <w:color w:val="000000"/>
          <w:sz w:val="24"/>
          <w:szCs w:val="24"/>
          <w:lang w:val="nl-BE" w:eastAsia="nl-BE"/>
        </w:rPr>
        <w:t>, de rode draad</w:t>
      </w:r>
      <w:r w:rsidR="00B1305A">
        <w:rPr>
          <w:iCs/>
          <w:color w:val="000000"/>
          <w:sz w:val="24"/>
          <w:szCs w:val="24"/>
          <w:lang w:val="nl-BE" w:eastAsia="nl-BE"/>
        </w:rPr>
        <w:t>.  Sommige kunnen verantwoord worden, maar de meeste helemaal niet en zijn te wijten aan een onduidelijk en onvolledig bestek.  Er was ook</w:t>
      </w:r>
      <w:r w:rsidR="00AF462F">
        <w:rPr>
          <w:iCs/>
          <w:color w:val="000000"/>
          <w:sz w:val="24"/>
          <w:szCs w:val="24"/>
          <w:lang w:val="nl-BE" w:eastAsia="nl-BE"/>
        </w:rPr>
        <w:t xml:space="preserve"> in dit dossier – lezen we --</w:t>
      </w:r>
      <w:r w:rsidR="00B1305A">
        <w:rPr>
          <w:iCs/>
          <w:color w:val="000000"/>
          <w:sz w:val="24"/>
          <w:szCs w:val="24"/>
          <w:lang w:val="nl-BE" w:eastAsia="nl-BE"/>
        </w:rPr>
        <w:t xml:space="preserve"> geen geïnt</w:t>
      </w:r>
      <w:r w:rsidR="00AF462F">
        <w:rPr>
          <w:iCs/>
          <w:color w:val="000000"/>
          <w:sz w:val="24"/>
          <w:szCs w:val="24"/>
          <w:lang w:val="nl-BE" w:eastAsia="nl-BE"/>
        </w:rPr>
        <w:t xml:space="preserve">egreerde aanpak </w:t>
      </w:r>
      <w:r w:rsidR="00B1305A">
        <w:rPr>
          <w:iCs/>
          <w:color w:val="000000"/>
          <w:sz w:val="24"/>
          <w:szCs w:val="24"/>
          <w:lang w:val="nl-BE" w:eastAsia="nl-BE"/>
        </w:rPr>
        <w:t xml:space="preserve">over de diverse betrokken diensten heen.   </w:t>
      </w:r>
      <w:r w:rsidR="00AF462F">
        <w:rPr>
          <w:iCs/>
          <w:color w:val="000000"/>
          <w:sz w:val="24"/>
          <w:szCs w:val="24"/>
          <w:lang w:val="nl-BE" w:eastAsia="nl-BE"/>
        </w:rPr>
        <w:t xml:space="preserve">Door de vorming van de cluster openbaar domein hopen wij dat de stad in de toekomst een </w:t>
      </w:r>
      <w:r w:rsidR="00AF462F" w:rsidRPr="00AF462F">
        <w:rPr>
          <w:b/>
          <w:iCs/>
          <w:color w:val="000000"/>
          <w:sz w:val="24"/>
          <w:szCs w:val="24"/>
          <w:u w:val="single"/>
          <w:lang w:val="nl-BE" w:eastAsia="nl-BE"/>
        </w:rPr>
        <w:t>geïntegreerde aanpak</w:t>
      </w:r>
      <w:r w:rsidR="00AF462F">
        <w:rPr>
          <w:iCs/>
          <w:color w:val="000000"/>
          <w:sz w:val="24"/>
          <w:szCs w:val="24"/>
          <w:lang w:val="nl-BE" w:eastAsia="nl-BE"/>
        </w:rPr>
        <w:t xml:space="preserve"> van dergelijke dossiers kan garanderen, waardoor alle kosten a priori kunnen voorzien worden bij de aanbesteding. </w:t>
      </w:r>
      <w:r w:rsidR="00B1305A">
        <w:rPr>
          <w:iCs/>
          <w:color w:val="000000"/>
          <w:sz w:val="24"/>
          <w:szCs w:val="24"/>
          <w:lang w:val="nl-BE" w:eastAsia="nl-BE"/>
        </w:rPr>
        <w:t xml:space="preserve"> In dit dossier gaan we terug </w:t>
      </w:r>
      <w:r w:rsidR="00B1305A" w:rsidRPr="00B1305A">
        <w:rPr>
          <w:b/>
          <w:iCs/>
          <w:color w:val="000000"/>
          <w:sz w:val="24"/>
          <w:szCs w:val="24"/>
          <w:u w:val="single"/>
          <w:lang w:val="nl-BE" w:eastAsia="nl-BE"/>
        </w:rPr>
        <w:t>17 %</w:t>
      </w:r>
      <w:r w:rsidR="00B1305A">
        <w:rPr>
          <w:iCs/>
          <w:color w:val="000000"/>
          <w:sz w:val="24"/>
          <w:szCs w:val="24"/>
          <w:lang w:val="nl-BE" w:eastAsia="nl-BE"/>
        </w:rPr>
        <w:t xml:space="preserve"> (29.632 €) boven het originele aannemingsbedrag. </w:t>
      </w:r>
    </w:p>
    <w:p w:rsidR="00AF462F" w:rsidRDefault="00AF462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Nu, is er nog een tweede verrekening op komst in dit dossier ? </w:t>
      </w:r>
    </w:p>
    <w:p w:rsidR="00B1305A" w:rsidRDefault="00B1305A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B1305A" w:rsidRDefault="005967E6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Dank voor uw antwoord. </w:t>
      </w:r>
      <w:bookmarkStart w:id="2" w:name="_GoBack"/>
      <w:bookmarkEnd w:id="2"/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98393F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3F" w:rsidRDefault="0098393F">
      <w:r>
        <w:separator/>
      </w:r>
    </w:p>
  </w:endnote>
  <w:endnote w:type="continuationSeparator" w:id="0">
    <w:p w:rsidR="0098393F" w:rsidRDefault="0098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3F" w:rsidRDefault="0098393F">
      <w:r>
        <w:separator/>
      </w:r>
    </w:p>
  </w:footnote>
  <w:footnote w:type="continuationSeparator" w:id="0">
    <w:p w:rsidR="0098393F" w:rsidRDefault="0098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98393F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3193A"/>
    <w:rsid w:val="00036C10"/>
    <w:rsid w:val="00040402"/>
    <w:rsid w:val="0008144A"/>
    <w:rsid w:val="000957B8"/>
    <w:rsid w:val="000B5322"/>
    <w:rsid w:val="000B7664"/>
    <w:rsid w:val="000C223A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667A5"/>
    <w:rsid w:val="0017671A"/>
    <w:rsid w:val="00183360"/>
    <w:rsid w:val="00183FE6"/>
    <w:rsid w:val="0018652F"/>
    <w:rsid w:val="001A0481"/>
    <w:rsid w:val="001A15B6"/>
    <w:rsid w:val="001B0B09"/>
    <w:rsid w:val="001B367C"/>
    <w:rsid w:val="001E4EE5"/>
    <w:rsid w:val="002007EE"/>
    <w:rsid w:val="002025F4"/>
    <w:rsid w:val="002100DF"/>
    <w:rsid w:val="00216673"/>
    <w:rsid w:val="00224C61"/>
    <w:rsid w:val="0022627C"/>
    <w:rsid w:val="002347C7"/>
    <w:rsid w:val="00241F5D"/>
    <w:rsid w:val="002851A3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E6E28"/>
    <w:rsid w:val="003F0976"/>
    <w:rsid w:val="00422DD4"/>
    <w:rsid w:val="00447CDC"/>
    <w:rsid w:val="00453E0E"/>
    <w:rsid w:val="004744C1"/>
    <w:rsid w:val="004845CB"/>
    <w:rsid w:val="004C6733"/>
    <w:rsid w:val="004D4DA2"/>
    <w:rsid w:val="004E3F23"/>
    <w:rsid w:val="004F1A27"/>
    <w:rsid w:val="00517D3F"/>
    <w:rsid w:val="00522000"/>
    <w:rsid w:val="00532958"/>
    <w:rsid w:val="005454DA"/>
    <w:rsid w:val="00550F9F"/>
    <w:rsid w:val="005556E5"/>
    <w:rsid w:val="00556508"/>
    <w:rsid w:val="005628E6"/>
    <w:rsid w:val="00573F09"/>
    <w:rsid w:val="005965FD"/>
    <w:rsid w:val="005967E6"/>
    <w:rsid w:val="005A1AB0"/>
    <w:rsid w:val="005A32BE"/>
    <w:rsid w:val="005A71FB"/>
    <w:rsid w:val="005C300C"/>
    <w:rsid w:val="005C48E1"/>
    <w:rsid w:val="005E2544"/>
    <w:rsid w:val="005F4F03"/>
    <w:rsid w:val="006069ED"/>
    <w:rsid w:val="00611FA5"/>
    <w:rsid w:val="006274C8"/>
    <w:rsid w:val="00627FB8"/>
    <w:rsid w:val="006520DB"/>
    <w:rsid w:val="00667FA5"/>
    <w:rsid w:val="00681138"/>
    <w:rsid w:val="00683656"/>
    <w:rsid w:val="006865F1"/>
    <w:rsid w:val="00695B2D"/>
    <w:rsid w:val="006C2895"/>
    <w:rsid w:val="006C5331"/>
    <w:rsid w:val="00713427"/>
    <w:rsid w:val="00717BE9"/>
    <w:rsid w:val="007250B5"/>
    <w:rsid w:val="00757EA6"/>
    <w:rsid w:val="00782563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57631"/>
    <w:rsid w:val="008667F2"/>
    <w:rsid w:val="00872ACA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8393F"/>
    <w:rsid w:val="00993319"/>
    <w:rsid w:val="009A12AE"/>
    <w:rsid w:val="009A2E04"/>
    <w:rsid w:val="009A4342"/>
    <w:rsid w:val="009B4B90"/>
    <w:rsid w:val="009C7F50"/>
    <w:rsid w:val="009D44BC"/>
    <w:rsid w:val="009E03C1"/>
    <w:rsid w:val="009F320D"/>
    <w:rsid w:val="009F7DE6"/>
    <w:rsid w:val="00A06CFD"/>
    <w:rsid w:val="00A100E8"/>
    <w:rsid w:val="00A1187D"/>
    <w:rsid w:val="00A16EFA"/>
    <w:rsid w:val="00A27B2F"/>
    <w:rsid w:val="00A464A3"/>
    <w:rsid w:val="00A51CF8"/>
    <w:rsid w:val="00A74B29"/>
    <w:rsid w:val="00A91671"/>
    <w:rsid w:val="00AB21EB"/>
    <w:rsid w:val="00AD77A6"/>
    <w:rsid w:val="00AE7A94"/>
    <w:rsid w:val="00AF462F"/>
    <w:rsid w:val="00AF5416"/>
    <w:rsid w:val="00B1305A"/>
    <w:rsid w:val="00B2117C"/>
    <w:rsid w:val="00B22EF4"/>
    <w:rsid w:val="00B6155A"/>
    <w:rsid w:val="00B63681"/>
    <w:rsid w:val="00B85404"/>
    <w:rsid w:val="00BC15F6"/>
    <w:rsid w:val="00BC35B8"/>
    <w:rsid w:val="00BD0B24"/>
    <w:rsid w:val="00BD5055"/>
    <w:rsid w:val="00BF1854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BBA"/>
    <w:rsid w:val="00E16FE6"/>
    <w:rsid w:val="00E2292D"/>
    <w:rsid w:val="00E272C7"/>
    <w:rsid w:val="00E45E04"/>
    <w:rsid w:val="00E719D1"/>
    <w:rsid w:val="00E73042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1C10-CEBA-4F55-A5D6-EC3F8A02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18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6</cp:revision>
  <cp:lastPrinted>2006-10-10T15:19:00Z</cp:lastPrinted>
  <dcterms:created xsi:type="dcterms:W3CDTF">2020-08-30T08:02:00Z</dcterms:created>
  <dcterms:modified xsi:type="dcterms:W3CDTF">2020-09-01T00:01:00Z</dcterms:modified>
</cp:coreProperties>
</file>