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88A" w:rsidRDefault="0052788A" w:rsidP="001D4441">
      <w:pPr>
        <w:jc w:val="right"/>
      </w:pPr>
    </w:p>
    <w:p w:rsidR="00337691" w:rsidRDefault="00337691" w:rsidP="001D4441">
      <w:pPr>
        <w:jc w:val="right"/>
      </w:pPr>
      <w:r>
        <w:rPr>
          <w:rFonts w:ascii="Arial" w:hAnsi="Arial" w:cs="Arial"/>
          <w:noProof/>
          <w:sz w:val="20"/>
          <w:szCs w:val="20"/>
          <w:lang w:eastAsia="nl-BE"/>
        </w:rPr>
        <w:drawing>
          <wp:inline distT="0" distB="0" distL="0" distR="0">
            <wp:extent cx="1524000" cy="533400"/>
            <wp:effectExtent l="19050" t="0" r="0" b="0"/>
            <wp:docPr id="4" name="il_fi" descr="http://www.n-va.be/files/default/nva_images/footer/LOGO_NVA_DDD_Black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n-va.be/files/default/nva_images/footer/LOGO_NVA_DDD_Black_small.png"/>
                    <pic:cNvPicPr>
                      <a:picLocks noChangeAspect="1" noChangeArrowheads="1"/>
                    </pic:cNvPicPr>
                  </pic:nvPicPr>
                  <pic:blipFill>
                    <a:blip r:embed="rId8" cstate="print"/>
                    <a:srcRect/>
                    <a:stretch>
                      <a:fillRect/>
                    </a:stretch>
                  </pic:blipFill>
                  <pic:spPr bwMode="auto">
                    <a:xfrm>
                      <a:off x="0" y="0"/>
                      <a:ext cx="1524000" cy="533400"/>
                    </a:xfrm>
                    <a:prstGeom prst="rect">
                      <a:avLst/>
                    </a:prstGeom>
                    <a:noFill/>
                    <a:ln w="9525">
                      <a:noFill/>
                      <a:miter lim="800000"/>
                      <a:headEnd/>
                      <a:tailEnd/>
                    </a:ln>
                  </pic:spPr>
                </pic:pic>
              </a:graphicData>
            </a:graphic>
          </wp:inline>
        </w:drawing>
      </w:r>
    </w:p>
    <w:p w:rsidR="005B2AE6" w:rsidRDefault="005A6CC4" w:rsidP="005B2AE6">
      <w:pPr>
        <w:jc w:val="right"/>
      </w:pPr>
      <w:r>
        <w:t xml:space="preserve">Brugge, </w:t>
      </w:r>
      <w:r w:rsidR="00176F26">
        <w:t>28/3/</w:t>
      </w:r>
      <w:r w:rsidR="000552DC">
        <w:t>2017</w:t>
      </w:r>
    </w:p>
    <w:p w:rsidR="006311F5" w:rsidRDefault="006311F5" w:rsidP="00E07D14">
      <w:pPr>
        <w:rPr>
          <w:b/>
          <w:sz w:val="32"/>
          <w:szCs w:val="32"/>
          <w:u w:val="single"/>
        </w:rPr>
      </w:pPr>
    </w:p>
    <w:p w:rsidR="006311F5" w:rsidRDefault="000552DC" w:rsidP="00E07D14">
      <w:pPr>
        <w:rPr>
          <w:b/>
          <w:sz w:val="32"/>
          <w:szCs w:val="32"/>
          <w:u w:val="single"/>
        </w:rPr>
      </w:pPr>
      <w:r>
        <w:rPr>
          <w:b/>
          <w:sz w:val="32"/>
          <w:szCs w:val="32"/>
          <w:u w:val="single"/>
        </w:rPr>
        <w:t>Gemeenteraad</w:t>
      </w:r>
      <w:r w:rsidR="006311F5">
        <w:rPr>
          <w:b/>
          <w:sz w:val="32"/>
          <w:szCs w:val="32"/>
          <w:u w:val="single"/>
        </w:rPr>
        <w:t xml:space="preserve"> Brugge</w:t>
      </w:r>
      <w:r w:rsidR="00176F26">
        <w:rPr>
          <w:b/>
          <w:sz w:val="32"/>
          <w:szCs w:val="32"/>
          <w:u w:val="single"/>
        </w:rPr>
        <w:t xml:space="preserve"> 28 maart 2017</w:t>
      </w:r>
    </w:p>
    <w:p w:rsidR="00E07D14" w:rsidRDefault="00FF3E6D" w:rsidP="00E07D14">
      <w:pPr>
        <w:rPr>
          <w:b/>
          <w:sz w:val="32"/>
          <w:szCs w:val="32"/>
          <w:u w:val="single"/>
        </w:rPr>
      </w:pPr>
      <w:r>
        <w:rPr>
          <w:b/>
          <w:sz w:val="32"/>
          <w:szCs w:val="32"/>
          <w:u w:val="single"/>
        </w:rPr>
        <w:t>Agendapunt 33</w:t>
      </w:r>
      <w:r w:rsidR="00E55991">
        <w:rPr>
          <w:b/>
          <w:sz w:val="32"/>
          <w:szCs w:val="32"/>
          <w:u w:val="single"/>
        </w:rPr>
        <w:t xml:space="preserve"> : </w:t>
      </w:r>
      <w:r w:rsidR="00176F26">
        <w:rPr>
          <w:b/>
          <w:sz w:val="32"/>
          <w:szCs w:val="32"/>
          <w:u w:val="single"/>
        </w:rPr>
        <w:t xml:space="preserve"> Het fietsreglement van de stad Brugge</w:t>
      </w:r>
      <w:r w:rsidR="000552DC">
        <w:rPr>
          <w:b/>
          <w:sz w:val="32"/>
          <w:szCs w:val="32"/>
          <w:u w:val="single"/>
        </w:rPr>
        <w:t xml:space="preserve">… </w:t>
      </w:r>
      <w:r w:rsidR="00867F66">
        <w:rPr>
          <w:b/>
          <w:sz w:val="32"/>
          <w:szCs w:val="32"/>
          <w:u w:val="single"/>
        </w:rPr>
        <w:t>een sociaalrechtelijke miskleun !</w:t>
      </w:r>
    </w:p>
    <w:p w:rsidR="00343E85" w:rsidRDefault="00FB6BB0" w:rsidP="00E85B86">
      <w:r>
        <w:t xml:space="preserve"> </w:t>
      </w:r>
      <w:r w:rsidR="0052788A">
        <w:t xml:space="preserve">Het fietsreglement op de toekenning van een fietsvergoeding voor het woon-werktraject wordt met dit agendapunt aangepast.   De bestaande grens van maximaal 10 km per werkdag wordt losgelaten, zodat voortaan elke gefietste kilometer vergoed wordt.    </w:t>
      </w:r>
      <w:r w:rsidR="00A767A6">
        <w:rPr>
          <w:b/>
          <w:u w:val="single"/>
        </w:rPr>
        <w:t>N-VA Brugge ondersteunt</w:t>
      </w:r>
      <w:r w:rsidR="00867F66">
        <w:rPr>
          <w:b/>
          <w:u w:val="single"/>
        </w:rPr>
        <w:t xml:space="preserve"> voluit</w:t>
      </w:r>
      <w:r w:rsidR="00A767A6">
        <w:rPr>
          <w:b/>
          <w:u w:val="single"/>
        </w:rPr>
        <w:t xml:space="preserve"> dit voorstel</w:t>
      </w:r>
      <w:r w:rsidR="0052788A">
        <w:t>,  daar dit de sportieve stads</w:t>
      </w:r>
      <w:r w:rsidR="00567085">
        <w:t>med</w:t>
      </w:r>
      <w:r w:rsidR="00FF3E6D">
        <w:t xml:space="preserve">ewerker correcter en eerlijker gaat belonen en het fietsen naar het werk gaat promoten. </w:t>
      </w:r>
    </w:p>
    <w:p w:rsidR="0052788A" w:rsidRDefault="0052788A" w:rsidP="00E85B86">
      <w:r>
        <w:t xml:space="preserve">Maar </w:t>
      </w:r>
      <w:r w:rsidRPr="00FF3E6D">
        <w:rPr>
          <w:b/>
          <w:u w:val="single"/>
        </w:rPr>
        <w:t>de praktische</w:t>
      </w:r>
      <w:r w:rsidR="00A767A6" w:rsidRPr="00FF3E6D">
        <w:rPr>
          <w:b/>
          <w:u w:val="single"/>
        </w:rPr>
        <w:t>, juridische</w:t>
      </w:r>
      <w:r w:rsidRPr="00FF3E6D">
        <w:rPr>
          <w:b/>
          <w:u w:val="single"/>
        </w:rPr>
        <w:t xml:space="preserve"> uitwerking van het fietsreglement laat </w:t>
      </w:r>
      <w:r w:rsidR="00567085" w:rsidRPr="00FF3E6D">
        <w:rPr>
          <w:b/>
          <w:u w:val="single"/>
        </w:rPr>
        <w:t xml:space="preserve">helaas veel te wensen </w:t>
      </w:r>
      <w:r w:rsidRPr="00FF3E6D">
        <w:rPr>
          <w:b/>
          <w:u w:val="single"/>
        </w:rPr>
        <w:t>over</w:t>
      </w:r>
      <w:r>
        <w:t xml:space="preserve">.    Het is een </w:t>
      </w:r>
      <w:r w:rsidRPr="00FF3E6D">
        <w:rPr>
          <w:b/>
          <w:u w:val="single"/>
        </w:rPr>
        <w:t>juridische miskleun</w:t>
      </w:r>
      <w:r>
        <w:t xml:space="preserve"> die een loopje neemt met fiscale en sociale wetgeving. De fietsvergoeding in onze stad wordt </w:t>
      </w:r>
      <w:r w:rsidR="005C59F3">
        <w:t xml:space="preserve">blijkbaar – </w:t>
      </w:r>
      <w:r w:rsidR="00D35118">
        <w:t xml:space="preserve"> zeer </w:t>
      </w:r>
      <w:r w:rsidR="005C59F3">
        <w:t xml:space="preserve">simplistisch -- </w:t>
      </w:r>
      <w:r>
        <w:t xml:space="preserve">vastgesteld op een </w:t>
      </w:r>
      <w:r w:rsidRPr="005C59F3">
        <w:rPr>
          <w:b/>
          <w:u w:val="single"/>
        </w:rPr>
        <w:t>forfaitaire</w:t>
      </w:r>
      <w:r>
        <w:t xml:space="preserve"> </w:t>
      </w:r>
      <w:r w:rsidR="005C59F3">
        <w:t xml:space="preserve">basis van 200 gepresteerde dagen.    Voor in- en uitdiensttredingen in de loop van het jaar hanteert men een aantal bizarre, interne rekenregels …   </w:t>
      </w:r>
      <w:r w:rsidR="00D35118">
        <w:t xml:space="preserve">En wie minstens 80 % presteert krijgt 100 % fietsvergoeding voor die maand … </w:t>
      </w:r>
      <w:r w:rsidR="005C59F3">
        <w:t xml:space="preserve">    De vergoeding wordt jaarlijks betaald op het eind van elk kalenderjaar …  </w:t>
      </w:r>
    </w:p>
    <w:p w:rsidR="00FF23BE" w:rsidRDefault="005C59F3" w:rsidP="00E85B86">
      <w:r>
        <w:t>Een fietsvergoeding moet</w:t>
      </w:r>
      <w:r w:rsidR="00D35118">
        <w:t xml:space="preserve"> wettelijk gezien</w:t>
      </w:r>
      <w:r>
        <w:t xml:space="preserve"> berekend worden op basis van </w:t>
      </w:r>
      <w:r w:rsidRPr="005C59F3">
        <w:rPr>
          <w:b/>
          <w:u w:val="single"/>
        </w:rPr>
        <w:t>het aantal effectieve werkdagen</w:t>
      </w:r>
      <w:r>
        <w:t xml:space="preserve"> van de medewerker, rekening houdend met het aantal km woon-werkverkeer heen en terug.      Deze op een forfaitaire wijze begroten</w:t>
      </w:r>
      <w:r w:rsidR="00084AB9">
        <w:t xml:space="preserve"> op jaarbasis</w:t>
      </w:r>
      <w:r>
        <w:t xml:space="preserve"> is </w:t>
      </w:r>
      <w:r w:rsidRPr="005E6671">
        <w:rPr>
          <w:b/>
          <w:u w:val="single"/>
        </w:rPr>
        <w:t>in strijd met sociale en fiscale</w:t>
      </w:r>
      <w:r w:rsidRPr="005E6671">
        <w:rPr>
          <w:u w:val="single"/>
        </w:rPr>
        <w:t xml:space="preserve"> </w:t>
      </w:r>
      <w:r w:rsidRPr="005E6671">
        <w:rPr>
          <w:b/>
          <w:u w:val="single"/>
        </w:rPr>
        <w:t>wetgeving</w:t>
      </w:r>
      <w:r>
        <w:t>.   Hoe wordt deze vergoeding trouwens berekend ingeval van schorsingen</w:t>
      </w:r>
      <w:r w:rsidR="003D0AD9">
        <w:t>, vragen we ons af</w:t>
      </w:r>
      <w:r>
        <w:t xml:space="preserve"> ?   (ziekte, ongeval, verlof, zwangerschap, </w:t>
      </w:r>
      <w:r w:rsidR="005E6671">
        <w:t xml:space="preserve">enz </w:t>
      </w:r>
      <w:r>
        <w:t xml:space="preserve">…. ) </w:t>
      </w:r>
      <w:r w:rsidR="005E6671">
        <w:t>Opmerkelijk, want</w:t>
      </w:r>
      <w:r w:rsidR="00D35118">
        <w:t xml:space="preserve"> hieromtrent is g</w:t>
      </w:r>
      <w:r w:rsidR="00A767A6">
        <w:t xml:space="preserve">een woord te lezen in het fietsreglement ! </w:t>
      </w:r>
      <w:r w:rsidR="00D35118">
        <w:t xml:space="preserve"> Mag ik er u op wijzen dat het </w:t>
      </w:r>
      <w:r w:rsidR="00084AB9">
        <w:t xml:space="preserve">trouwens </w:t>
      </w:r>
      <w:r>
        <w:t>wettelijk verboden</w:t>
      </w:r>
      <w:r w:rsidR="00D35118">
        <w:t xml:space="preserve"> is</w:t>
      </w:r>
      <w:r>
        <w:t xml:space="preserve"> om deze kostenvergoedingen te betalen, ingeval de medewerker geen verplaatsingen woon-werk maakte</w:t>
      </w:r>
      <w:r w:rsidR="00D35118">
        <w:t xml:space="preserve"> ?</w:t>
      </w:r>
      <w:r>
        <w:t>!   Het</w:t>
      </w:r>
      <w:r w:rsidR="00567085">
        <w:t xml:space="preserve"> aantal gereden km</w:t>
      </w:r>
      <w:r w:rsidR="00FF3E6D">
        <w:t xml:space="preserve"> en het uitbetaalde bedrag</w:t>
      </w:r>
      <w:r w:rsidR="00567085">
        <w:t xml:space="preserve"> moet</w:t>
      </w:r>
      <w:r w:rsidR="00FF3E6D">
        <w:t>en</w:t>
      </w:r>
      <w:r w:rsidR="00D35118">
        <w:t xml:space="preserve"> </w:t>
      </w:r>
      <w:r w:rsidR="00567085">
        <w:t>ook</w:t>
      </w:r>
      <w:r>
        <w:t xml:space="preserve"> op de fiscale jaarfiche</w:t>
      </w:r>
      <w:r w:rsidR="00A767A6">
        <w:t xml:space="preserve"> 281</w:t>
      </w:r>
      <w:r>
        <w:t xml:space="preserve"> vermeld worden. </w:t>
      </w:r>
      <w:r w:rsidR="00FF23BE">
        <w:t xml:space="preserve"> Onze opmerkingen </w:t>
      </w:r>
      <w:r w:rsidR="005E6671">
        <w:t xml:space="preserve">zijn vooral ingegeven door </w:t>
      </w:r>
      <w:r w:rsidR="00FF23BE">
        <w:t xml:space="preserve">de vrees dat </w:t>
      </w:r>
      <w:r w:rsidR="005E6671">
        <w:t xml:space="preserve">stad en </w:t>
      </w:r>
      <w:r w:rsidR="00FF23BE">
        <w:t>stadsmedewerkers na verloop van tijd wel eens last zouden kun</w:t>
      </w:r>
      <w:r w:rsidR="005E6671">
        <w:t xml:space="preserve">nen krijgen met fiscus en/of diensten sociale zekerheid. </w:t>
      </w:r>
    </w:p>
    <w:p w:rsidR="003D0AD9" w:rsidRDefault="003D0AD9" w:rsidP="00E85B86">
      <w:r w:rsidRPr="00554301">
        <w:rPr>
          <w:b/>
          <w:u w:val="single"/>
        </w:rPr>
        <w:t>We stellen dan ook voor om deze fietsvergoeding maandelijks te berekenen op basis van de effectieve werkdagen en deze dan ook maandelijks op de loonbrief te vermelden</w:t>
      </w:r>
      <w:r w:rsidR="00A767A6">
        <w:t xml:space="preserve">.  Dit  is de gebruikelijke methode in ons land. </w:t>
      </w:r>
      <w:r>
        <w:t xml:space="preserve">  We vragen het college om de loonmotor in die zin aan te passen, teneinde zich in regel te stellen met de wetgeving. </w:t>
      </w:r>
      <w:r w:rsidR="00D35118">
        <w:t xml:space="preserve">  Zo krijgt het personeelslid onmiddellijk de vergoeding waarop hij</w:t>
      </w:r>
      <w:r w:rsidR="005E6671">
        <w:t xml:space="preserve"> of zij</w:t>
      </w:r>
      <w:r w:rsidR="00D35118">
        <w:t xml:space="preserve"> recht heeft ! </w:t>
      </w:r>
    </w:p>
    <w:p w:rsidR="003D0AD9" w:rsidRDefault="003D0AD9" w:rsidP="00E85B86">
      <w:r>
        <w:lastRenderedPageBreak/>
        <w:t>Tot slot wil de stad nu ook</w:t>
      </w:r>
      <w:r w:rsidR="005E6671">
        <w:t xml:space="preserve"> bij gebruik van </w:t>
      </w:r>
      <w:r>
        <w:t>de zogenaamde Speed Pedelec (een snelle elektrische fiets waarbij de trapondersteuning ni</w:t>
      </w:r>
      <w:r w:rsidR="005E6671">
        <w:t xml:space="preserve">et stopt bij 25 km per uur) </w:t>
      </w:r>
      <w:r>
        <w:t>een fietsvergoeding toekennen.    Ik wens er het college op te wijzen dat deze speed pedelec</w:t>
      </w:r>
      <w:r w:rsidR="00867F66">
        <w:t xml:space="preserve">, in tegenstelling tot de gewone e-bike, </w:t>
      </w:r>
      <w:r>
        <w:t xml:space="preserve">  officieel een </w:t>
      </w:r>
      <w:r w:rsidRPr="00FF23BE">
        <w:rPr>
          <w:b/>
        </w:rPr>
        <w:t>BROMFIETS</w:t>
      </w:r>
      <w:r>
        <w:t xml:space="preserve"> is,  zodat de vrijgestelde fietsvergoeding per effectief getrapte kilometer hier </w:t>
      </w:r>
      <w:r w:rsidRPr="00084AB9">
        <w:rPr>
          <w:b/>
          <w:u w:val="single"/>
        </w:rPr>
        <w:t>niet</w:t>
      </w:r>
      <w:r>
        <w:t xml:space="preserve"> van toepassing is.  </w:t>
      </w:r>
      <w:r w:rsidR="00867F66">
        <w:t xml:space="preserve"> Alle vergoedingen boven de 39</w:t>
      </w:r>
      <w:r>
        <w:t xml:space="preserve">0 € per kalenderjaar zijn dan ook belastbare inkomsten ! </w:t>
      </w:r>
      <w:r w:rsidR="00A767A6">
        <w:t xml:space="preserve">  Het is dus wettelijk verboden om aan deze ‘Speed Pedelecs’ een fietsvergoeding toe te kennen … </w:t>
      </w:r>
      <w:r w:rsidR="005E6671">
        <w:t xml:space="preserve"> </w:t>
      </w:r>
    </w:p>
    <w:p w:rsidR="00567085" w:rsidRDefault="00084AB9" w:rsidP="00084AB9">
      <w:r>
        <w:t xml:space="preserve">In huidige vorm kan dit agendapunt </w:t>
      </w:r>
      <w:r w:rsidR="00FF3E6D">
        <w:t xml:space="preserve">vanuit onze N-VA fractie </w:t>
      </w:r>
      <w:r>
        <w:t>da</w:t>
      </w:r>
      <w:r w:rsidR="00A767A6">
        <w:t xml:space="preserve">n ook </w:t>
      </w:r>
      <w:r w:rsidR="00A767A6" w:rsidRPr="00FF3E6D">
        <w:rPr>
          <w:b/>
          <w:u w:val="single"/>
        </w:rPr>
        <w:t>niet</w:t>
      </w:r>
      <w:r w:rsidR="00867F66">
        <w:t xml:space="preserve"> goedgekeurd worden, om al deze geciteerde redenen, ook al zijn we voorstander van de afschaffing van die bovengrens van 10 km, een grens die zo goed als in de praktijk door geen enkele werkgever</w:t>
      </w:r>
      <w:r w:rsidR="005E6671">
        <w:t xml:space="preserve"> en/of sector</w:t>
      </w:r>
      <w:r w:rsidR="00867F66">
        <w:t xml:space="preserve"> wordt of werd opgelegd.   </w:t>
      </w:r>
      <w:r w:rsidR="00A767A6">
        <w:t xml:space="preserve">  </w:t>
      </w:r>
      <w:r>
        <w:t xml:space="preserve">  Het is wel opmerkelijk te moe</w:t>
      </w:r>
      <w:r w:rsidR="00567085">
        <w:t>ten ervaren dat de stad vaak</w:t>
      </w:r>
      <w:r>
        <w:t xml:space="preserve"> een loopje gaat nemen met stringente bepalingen van de sociale wetgeving.  </w:t>
      </w:r>
      <w:r w:rsidR="005E6671">
        <w:t xml:space="preserve"> We hebben toch al wat frappante voorbeelden meegemaakt …  </w:t>
      </w:r>
      <w:r>
        <w:t xml:space="preserve"> We denken aan de terugbetaling van verkeersboetes</w:t>
      </w:r>
      <w:r w:rsidR="005E6671">
        <w:t xml:space="preserve"> aan stadspersoneel</w:t>
      </w:r>
      <w:r>
        <w:t>, de tussenkomsten bij loonverlies ziekte, de lening tegen gunstige voorwaarden,</w:t>
      </w:r>
      <w:r w:rsidR="00FF3E6D">
        <w:t xml:space="preserve"> enz</w:t>
      </w:r>
      <w:r>
        <w:t xml:space="preserve"> …     Als </w:t>
      </w:r>
      <w:r w:rsidR="00567085">
        <w:t>grootste werkgever</w:t>
      </w:r>
      <w:r>
        <w:t xml:space="preserve"> </w:t>
      </w:r>
      <w:r w:rsidR="005E6671">
        <w:t>heeft onze stad</w:t>
      </w:r>
      <w:r>
        <w:t xml:space="preserve"> </w:t>
      </w:r>
      <w:r w:rsidR="00567085">
        <w:t xml:space="preserve">toch </w:t>
      </w:r>
      <w:r>
        <w:t xml:space="preserve">een </w:t>
      </w:r>
      <w:r w:rsidRPr="00A767A6">
        <w:rPr>
          <w:b/>
          <w:u w:val="single"/>
        </w:rPr>
        <w:t>voorbeeldfunctie</w:t>
      </w:r>
      <w:r>
        <w:t xml:space="preserve"> vervullen.   Om die redenen  pleiten we dan ook om </w:t>
      </w:r>
      <w:r w:rsidRPr="00A767A6">
        <w:rPr>
          <w:b/>
          <w:u w:val="single"/>
        </w:rPr>
        <w:t>alle vergoedingen</w:t>
      </w:r>
      <w:r w:rsidR="00D35118">
        <w:rPr>
          <w:b/>
          <w:u w:val="single"/>
        </w:rPr>
        <w:t xml:space="preserve"> e.d.</w:t>
      </w:r>
      <w:r w:rsidRPr="00A767A6">
        <w:rPr>
          <w:b/>
          <w:u w:val="single"/>
        </w:rPr>
        <w:t xml:space="preserve"> aan personeelsleden</w:t>
      </w:r>
      <w:r w:rsidR="005E6671">
        <w:rPr>
          <w:b/>
          <w:u w:val="single"/>
        </w:rPr>
        <w:t xml:space="preserve"> in de toekomst</w:t>
      </w:r>
      <w:r w:rsidRPr="00A767A6">
        <w:rPr>
          <w:b/>
          <w:u w:val="single"/>
        </w:rPr>
        <w:t xml:space="preserve"> te laten verlopen door de dienst ‘Personeel en Organisatie’</w:t>
      </w:r>
      <w:r w:rsidR="00567085">
        <w:t>, en niet langer via andere kanalen.  Dit komt de transparantie, de rechtszekerheid en de correct</w:t>
      </w:r>
      <w:r w:rsidR="00A767A6">
        <w:t xml:space="preserve">e juridische </w:t>
      </w:r>
      <w:r w:rsidR="00567085">
        <w:t xml:space="preserve">toepassing ten goede. </w:t>
      </w:r>
      <w:r w:rsidR="00FF3E6D">
        <w:t xml:space="preserve">   </w:t>
      </w:r>
      <w:r w:rsidR="00FF3E6D" w:rsidRPr="00D35118">
        <w:rPr>
          <w:b/>
          <w:u w:val="single"/>
        </w:rPr>
        <w:t xml:space="preserve">Vanuit N-VA wensen we </w:t>
      </w:r>
      <w:r w:rsidR="00D35118" w:rsidRPr="00D35118">
        <w:rPr>
          <w:b/>
          <w:u w:val="single"/>
        </w:rPr>
        <w:t xml:space="preserve">zowel de stad als </w:t>
      </w:r>
      <w:r w:rsidR="00FF3E6D" w:rsidRPr="00D35118">
        <w:rPr>
          <w:b/>
          <w:u w:val="single"/>
        </w:rPr>
        <w:t xml:space="preserve">onze stadsmedewerkers </w:t>
      </w:r>
      <w:r w:rsidR="005E6671">
        <w:rPr>
          <w:b/>
          <w:u w:val="single"/>
        </w:rPr>
        <w:t xml:space="preserve">immers </w:t>
      </w:r>
      <w:r w:rsidR="00FF3E6D" w:rsidRPr="00D35118">
        <w:rPr>
          <w:b/>
          <w:u w:val="single"/>
        </w:rPr>
        <w:t>te behoeden voor mogelijkse retro-actieve sociale en fiscale regularisaties</w:t>
      </w:r>
      <w:r w:rsidR="00FF3E6D">
        <w:t>,</w:t>
      </w:r>
      <w:r w:rsidR="00867F66">
        <w:t xml:space="preserve"> met nadelige financiële consequenties tot gevolg, </w:t>
      </w:r>
      <w:r w:rsidR="00FF3E6D">
        <w:t xml:space="preserve"> ingevolge</w:t>
      </w:r>
      <w:r w:rsidR="00D35118">
        <w:t xml:space="preserve"> een foutieve toepassing van de sociale wetgeving. </w:t>
      </w:r>
      <w:r w:rsidR="005E6671">
        <w:t xml:space="preserve">  </w:t>
      </w:r>
      <w:bookmarkStart w:id="0" w:name="_GoBack"/>
      <w:bookmarkEnd w:id="0"/>
    </w:p>
    <w:p w:rsidR="00867F66" w:rsidRDefault="00867F66" w:rsidP="00084AB9">
      <w:r>
        <w:t xml:space="preserve">Ik dank u voor uw aandacht. </w:t>
      </w:r>
    </w:p>
    <w:p w:rsidR="00F06B23" w:rsidRDefault="00F06B23" w:rsidP="00DC5B48"/>
    <w:p w:rsidR="00D070C2" w:rsidRPr="00172890" w:rsidRDefault="00D070C2" w:rsidP="00D070C2">
      <w:pPr>
        <w:rPr>
          <w:b/>
          <w:sz w:val="24"/>
          <w:szCs w:val="24"/>
        </w:rPr>
      </w:pPr>
      <w:r w:rsidRPr="00172890">
        <w:rPr>
          <w:b/>
          <w:sz w:val="24"/>
          <w:szCs w:val="24"/>
        </w:rPr>
        <w:t>Geert Van Tieghem</w:t>
      </w:r>
    </w:p>
    <w:p w:rsidR="00D070C2" w:rsidRDefault="00D070C2" w:rsidP="00D070C2">
      <w:r>
        <w:t>N-VA-gemeenteraadslid</w:t>
      </w:r>
    </w:p>
    <w:p w:rsidR="00440125" w:rsidRDefault="00F07944" w:rsidP="005B2AE6">
      <w:r>
        <w:t>0474/96.97.34</w:t>
      </w:r>
    </w:p>
    <w:p w:rsidR="005B2AE6" w:rsidRDefault="007D7DD6" w:rsidP="005B2AE6">
      <w:hyperlink r:id="rId9" w:history="1">
        <w:r w:rsidR="001D1F5C" w:rsidRPr="00904283">
          <w:rPr>
            <w:rStyle w:val="Hyperlink"/>
          </w:rPr>
          <w:t>geert.vantieghem@n-va.be</w:t>
        </w:r>
      </w:hyperlink>
    </w:p>
    <w:p w:rsidR="001D4441" w:rsidRDefault="001D4441" w:rsidP="005B2AE6">
      <w:pPr>
        <w:jc w:val="both"/>
      </w:pPr>
    </w:p>
    <w:p w:rsidR="001D4441" w:rsidRDefault="001D4441" w:rsidP="005B2AE6">
      <w:pPr>
        <w:jc w:val="both"/>
      </w:pPr>
    </w:p>
    <w:p w:rsidR="005B2AE6" w:rsidRDefault="005B2AE6" w:rsidP="005B2AE6">
      <w:pPr>
        <w:jc w:val="both"/>
      </w:pPr>
    </w:p>
    <w:p w:rsidR="00E3105D" w:rsidRDefault="00E3105D"/>
    <w:sectPr w:rsidR="00E3105D" w:rsidSect="003A0BB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DD6" w:rsidRDefault="007D7DD6" w:rsidP="00527CDA">
      <w:pPr>
        <w:spacing w:after="0" w:line="240" w:lineRule="auto"/>
      </w:pPr>
      <w:r>
        <w:separator/>
      </w:r>
    </w:p>
  </w:endnote>
  <w:endnote w:type="continuationSeparator" w:id="0">
    <w:p w:rsidR="007D7DD6" w:rsidRDefault="007D7DD6" w:rsidP="00527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DD6" w:rsidRDefault="007D7DD6" w:rsidP="00527CDA">
      <w:pPr>
        <w:spacing w:after="0" w:line="240" w:lineRule="auto"/>
      </w:pPr>
      <w:r>
        <w:separator/>
      </w:r>
    </w:p>
  </w:footnote>
  <w:footnote w:type="continuationSeparator" w:id="0">
    <w:p w:rsidR="007D7DD6" w:rsidRDefault="007D7DD6" w:rsidP="00527C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5F26CC"/>
    <w:multiLevelType w:val="hybridMultilevel"/>
    <w:tmpl w:val="344CC244"/>
    <w:lvl w:ilvl="0" w:tplc="08130001">
      <w:start w:val="1"/>
      <w:numFmt w:val="bullet"/>
      <w:lvlText w:val=""/>
      <w:lvlJc w:val="left"/>
      <w:pPr>
        <w:ind w:left="720" w:hanging="360"/>
      </w:pPr>
      <w:rPr>
        <w:rFonts w:ascii="Symbol" w:hAnsi="Symbol"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1" w15:restartNumberingAfterBreak="0">
    <w:nsid w:val="390D5A13"/>
    <w:multiLevelType w:val="hybridMultilevel"/>
    <w:tmpl w:val="1556D8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53F53AA"/>
    <w:multiLevelType w:val="hybridMultilevel"/>
    <w:tmpl w:val="B858B7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FD7"/>
    <w:rsid w:val="00001CC4"/>
    <w:rsid w:val="00002DC7"/>
    <w:rsid w:val="00017FA1"/>
    <w:rsid w:val="0002121F"/>
    <w:rsid w:val="00023CAF"/>
    <w:rsid w:val="000269C8"/>
    <w:rsid w:val="00026F6E"/>
    <w:rsid w:val="00031102"/>
    <w:rsid w:val="000462F3"/>
    <w:rsid w:val="00052F6D"/>
    <w:rsid w:val="00053BF7"/>
    <w:rsid w:val="000552DC"/>
    <w:rsid w:val="00055E45"/>
    <w:rsid w:val="00057679"/>
    <w:rsid w:val="00061668"/>
    <w:rsid w:val="00062ECF"/>
    <w:rsid w:val="00065032"/>
    <w:rsid w:val="000739C3"/>
    <w:rsid w:val="00077A71"/>
    <w:rsid w:val="00083977"/>
    <w:rsid w:val="00084AB9"/>
    <w:rsid w:val="00097FD7"/>
    <w:rsid w:val="000A0E0E"/>
    <w:rsid w:val="000A4959"/>
    <w:rsid w:val="000B2104"/>
    <w:rsid w:val="000B62E6"/>
    <w:rsid w:val="000C284D"/>
    <w:rsid w:val="000C2FE8"/>
    <w:rsid w:val="000C6286"/>
    <w:rsid w:val="000C63B9"/>
    <w:rsid w:val="000D0D98"/>
    <w:rsid w:val="000E4D32"/>
    <w:rsid w:val="000E5084"/>
    <w:rsid w:val="000E6768"/>
    <w:rsid w:val="000E7E2E"/>
    <w:rsid w:val="000F1005"/>
    <w:rsid w:val="000F667D"/>
    <w:rsid w:val="001031A4"/>
    <w:rsid w:val="0011005A"/>
    <w:rsid w:val="00134ED1"/>
    <w:rsid w:val="00136DE3"/>
    <w:rsid w:val="00141EE0"/>
    <w:rsid w:val="0014528F"/>
    <w:rsid w:val="00165C76"/>
    <w:rsid w:val="001668B9"/>
    <w:rsid w:val="001721D4"/>
    <w:rsid w:val="001727BD"/>
    <w:rsid w:val="00172890"/>
    <w:rsid w:val="00173402"/>
    <w:rsid w:val="00176F26"/>
    <w:rsid w:val="001811F9"/>
    <w:rsid w:val="00185883"/>
    <w:rsid w:val="00187380"/>
    <w:rsid w:val="00187963"/>
    <w:rsid w:val="0019576E"/>
    <w:rsid w:val="001A0901"/>
    <w:rsid w:val="001A5CCA"/>
    <w:rsid w:val="001C3A57"/>
    <w:rsid w:val="001C6432"/>
    <w:rsid w:val="001C76B0"/>
    <w:rsid w:val="001D1F5C"/>
    <w:rsid w:val="001D4441"/>
    <w:rsid w:val="001E38A5"/>
    <w:rsid w:val="001E6D3A"/>
    <w:rsid w:val="001E6EA5"/>
    <w:rsid w:val="001F4155"/>
    <w:rsid w:val="001F52AD"/>
    <w:rsid w:val="0021074B"/>
    <w:rsid w:val="00213349"/>
    <w:rsid w:val="0021634E"/>
    <w:rsid w:val="00220BCE"/>
    <w:rsid w:val="0022285D"/>
    <w:rsid w:val="002260BA"/>
    <w:rsid w:val="00227535"/>
    <w:rsid w:val="00241ECE"/>
    <w:rsid w:val="002452C7"/>
    <w:rsid w:val="00245E7B"/>
    <w:rsid w:val="002513C0"/>
    <w:rsid w:val="002568C1"/>
    <w:rsid w:val="002661D7"/>
    <w:rsid w:val="00274587"/>
    <w:rsid w:val="00277516"/>
    <w:rsid w:val="00282DE9"/>
    <w:rsid w:val="00286EC5"/>
    <w:rsid w:val="0029140E"/>
    <w:rsid w:val="00293E0D"/>
    <w:rsid w:val="00296901"/>
    <w:rsid w:val="002A0FF4"/>
    <w:rsid w:val="002A3D0B"/>
    <w:rsid w:val="002C2A68"/>
    <w:rsid w:val="002D01AF"/>
    <w:rsid w:val="002D0743"/>
    <w:rsid w:val="002D4AEF"/>
    <w:rsid w:val="002D6233"/>
    <w:rsid w:val="002F2FA5"/>
    <w:rsid w:val="002F41E2"/>
    <w:rsid w:val="002F5BB9"/>
    <w:rsid w:val="00317A7C"/>
    <w:rsid w:val="00323AEA"/>
    <w:rsid w:val="00337691"/>
    <w:rsid w:val="00341AD7"/>
    <w:rsid w:val="00342D69"/>
    <w:rsid w:val="00343E85"/>
    <w:rsid w:val="00346C7E"/>
    <w:rsid w:val="0035053C"/>
    <w:rsid w:val="00352186"/>
    <w:rsid w:val="0035361D"/>
    <w:rsid w:val="00361C33"/>
    <w:rsid w:val="003624F9"/>
    <w:rsid w:val="00364723"/>
    <w:rsid w:val="00371688"/>
    <w:rsid w:val="0038057C"/>
    <w:rsid w:val="00382C76"/>
    <w:rsid w:val="00391EC8"/>
    <w:rsid w:val="003A0BB4"/>
    <w:rsid w:val="003A24C4"/>
    <w:rsid w:val="003A41D0"/>
    <w:rsid w:val="003B0627"/>
    <w:rsid w:val="003B6EB6"/>
    <w:rsid w:val="003C4569"/>
    <w:rsid w:val="003D0AD9"/>
    <w:rsid w:val="003D392C"/>
    <w:rsid w:val="003D476B"/>
    <w:rsid w:val="003E1B2A"/>
    <w:rsid w:val="003E277C"/>
    <w:rsid w:val="003E5866"/>
    <w:rsid w:val="003F25E1"/>
    <w:rsid w:val="004121D2"/>
    <w:rsid w:val="00415C1A"/>
    <w:rsid w:val="00420CE6"/>
    <w:rsid w:val="004336D6"/>
    <w:rsid w:val="00440125"/>
    <w:rsid w:val="00444DF4"/>
    <w:rsid w:val="00445107"/>
    <w:rsid w:val="00445A7D"/>
    <w:rsid w:val="00446478"/>
    <w:rsid w:val="004506B1"/>
    <w:rsid w:val="00453D77"/>
    <w:rsid w:val="00457106"/>
    <w:rsid w:val="0045787B"/>
    <w:rsid w:val="004609ED"/>
    <w:rsid w:val="00462208"/>
    <w:rsid w:val="00467C8E"/>
    <w:rsid w:val="00486972"/>
    <w:rsid w:val="004874A5"/>
    <w:rsid w:val="00493C88"/>
    <w:rsid w:val="00497190"/>
    <w:rsid w:val="004A3E21"/>
    <w:rsid w:val="004B6F83"/>
    <w:rsid w:val="004C5DBF"/>
    <w:rsid w:val="004D0EF3"/>
    <w:rsid w:val="004D2EE2"/>
    <w:rsid w:val="004D3C71"/>
    <w:rsid w:val="004E1627"/>
    <w:rsid w:val="004E2282"/>
    <w:rsid w:val="004F1B8A"/>
    <w:rsid w:val="004F2281"/>
    <w:rsid w:val="004F73E7"/>
    <w:rsid w:val="004F79D6"/>
    <w:rsid w:val="00501198"/>
    <w:rsid w:val="005043D9"/>
    <w:rsid w:val="00510D11"/>
    <w:rsid w:val="00511694"/>
    <w:rsid w:val="0051773F"/>
    <w:rsid w:val="005210F1"/>
    <w:rsid w:val="005257FE"/>
    <w:rsid w:val="00526E6F"/>
    <w:rsid w:val="0052788A"/>
    <w:rsid w:val="00527CDA"/>
    <w:rsid w:val="00533D0D"/>
    <w:rsid w:val="005408FA"/>
    <w:rsid w:val="00541243"/>
    <w:rsid w:val="005423ED"/>
    <w:rsid w:val="00542DA7"/>
    <w:rsid w:val="00543717"/>
    <w:rsid w:val="00554301"/>
    <w:rsid w:val="00560D41"/>
    <w:rsid w:val="0056538D"/>
    <w:rsid w:val="00567085"/>
    <w:rsid w:val="00567DDB"/>
    <w:rsid w:val="00576547"/>
    <w:rsid w:val="00576899"/>
    <w:rsid w:val="00584EA2"/>
    <w:rsid w:val="005A42CB"/>
    <w:rsid w:val="005A6CC4"/>
    <w:rsid w:val="005B14F9"/>
    <w:rsid w:val="005B1C57"/>
    <w:rsid w:val="005B2AE6"/>
    <w:rsid w:val="005B754E"/>
    <w:rsid w:val="005C2037"/>
    <w:rsid w:val="005C59F3"/>
    <w:rsid w:val="005E6671"/>
    <w:rsid w:val="005F02B5"/>
    <w:rsid w:val="005F3C0F"/>
    <w:rsid w:val="00600D80"/>
    <w:rsid w:val="00605A29"/>
    <w:rsid w:val="00626E45"/>
    <w:rsid w:val="006311F5"/>
    <w:rsid w:val="0063191D"/>
    <w:rsid w:val="00636ABE"/>
    <w:rsid w:val="00641DAD"/>
    <w:rsid w:val="0064389C"/>
    <w:rsid w:val="0064502E"/>
    <w:rsid w:val="006542A1"/>
    <w:rsid w:val="006678AB"/>
    <w:rsid w:val="00677322"/>
    <w:rsid w:val="00677402"/>
    <w:rsid w:val="006958FA"/>
    <w:rsid w:val="00697117"/>
    <w:rsid w:val="006A6D35"/>
    <w:rsid w:val="006D04D4"/>
    <w:rsid w:val="006D31E6"/>
    <w:rsid w:val="006D535D"/>
    <w:rsid w:val="006E0081"/>
    <w:rsid w:val="006E045A"/>
    <w:rsid w:val="006F1713"/>
    <w:rsid w:val="006F5D12"/>
    <w:rsid w:val="00715068"/>
    <w:rsid w:val="0072031A"/>
    <w:rsid w:val="007250CE"/>
    <w:rsid w:val="0072606C"/>
    <w:rsid w:val="00735A74"/>
    <w:rsid w:val="007365A2"/>
    <w:rsid w:val="00737CAC"/>
    <w:rsid w:val="00752B81"/>
    <w:rsid w:val="0075731E"/>
    <w:rsid w:val="007706D6"/>
    <w:rsid w:val="007725DB"/>
    <w:rsid w:val="00783BE8"/>
    <w:rsid w:val="007903A0"/>
    <w:rsid w:val="00791535"/>
    <w:rsid w:val="007B6BDB"/>
    <w:rsid w:val="007C7F8A"/>
    <w:rsid w:val="007D2ED8"/>
    <w:rsid w:val="007D7DD6"/>
    <w:rsid w:val="007F6DB5"/>
    <w:rsid w:val="00811F42"/>
    <w:rsid w:val="00825F5F"/>
    <w:rsid w:val="008266E9"/>
    <w:rsid w:val="0083127E"/>
    <w:rsid w:val="00831F57"/>
    <w:rsid w:val="00834653"/>
    <w:rsid w:val="00843CC1"/>
    <w:rsid w:val="00854EC6"/>
    <w:rsid w:val="00856FF0"/>
    <w:rsid w:val="00857B9C"/>
    <w:rsid w:val="00865BC9"/>
    <w:rsid w:val="00867F66"/>
    <w:rsid w:val="00877286"/>
    <w:rsid w:val="00880E9B"/>
    <w:rsid w:val="00883301"/>
    <w:rsid w:val="008A0E22"/>
    <w:rsid w:val="008A1D09"/>
    <w:rsid w:val="008A4CEB"/>
    <w:rsid w:val="008B7984"/>
    <w:rsid w:val="008C2E45"/>
    <w:rsid w:val="008C398E"/>
    <w:rsid w:val="008C5283"/>
    <w:rsid w:val="008C6318"/>
    <w:rsid w:val="008D319B"/>
    <w:rsid w:val="008E2D6F"/>
    <w:rsid w:val="008E78D3"/>
    <w:rsid w:val="008F08E2"/>
    <w:rsid w:val="008F4759"/>
    <w:rsid w:val="0090210C"/>
    <w:rsid w:val="00903122"/>
    <w:rsid w:val="0090573C"/>
    <w:rsid w:val="00910E76"/>
    <w:rsid w:val="0091169D"/>
    <w:rsid w:val="00924A5E"/>
    <w:rsid w:val="00926825"/>
    <w:rsid w:val="00926BDD"/>
    <w:rsid w:val="00930CDD"/>
    <w:rsid w:val="0093247E"/>
    <w:rsid w:val="009335E9"/>
    <w:rsid w:val="00935211"/>
    <w:rsid w:val="009352D3"/>
    <w:rsid w:val="009365C0"/>
    <w:rsid w:val="00940552"/>
    <w:rsid w:val="00952990"/>
    <w:rsid w:val="009620E4"/>
    <w:rsid w:val="00962574"/>
    <w:rsid w:val="009625F1"/>
    <w:rsid w:val="00962F20"/>
    <w:rsid w:val="00973C01"/>
    <w:rsid w:val="009817B2"/>
    <w:rsid w:val="0098430E"/>
    <w:rsid w:val="00987D9C"/>
    <w:rsid w:val="00990B17"/>
    <w:rsid w:val="00993F8B"/>
    <w:rsid w:val="009A1126"/>
    <w:rsid w:val="009A4524"/>
    <w:rsid w:val="009B1DF0"/>
    <w:rsid w:val="009B4623"/>
    <w:rsid w:val="009B5069"/>
    <w:rsid w:val="009B5627"/>
    <w:rsid w:val="009C4D17"/>
    <w:rsid w:val="009C50E6"/>
    <w:rsid w:val="009C7C12"/>
    <w:rsid w:val="009D03E4"/>
    <w:rsid w:val="009D241E"/>
    <w:rsid w:val="009D31D3"/>
    <w:rsid w:val="009D453F"/>
    <w:rsid w:val="009E6817"/>
    <w:rsid w:val="009F193C"/>
    <w:rsid w:val="009F5EF7"/>
    <w:rsid w:val="009F612E"/>
    <w:rsid w:val="00A01F5E"/>
    <w:rsid w:val="00A16006"/>
    <w:rsid w:val="00A27D11"/>
    <w:rsid w:val="00A5468C"/>
    <w:rsid w:val="00A6037C"/>
    <w:rsid w:val="00A651C0"/>
    <w:rsid w:val="00A701C8"/>
    <w:rsid w:val="00A70C77"/>
    <w:rsid w:val="00A767A6"/>
    <w:rsid w:val="00A83E99"/>
    <w:rsid w:val="00A86875"/>
    <w:rsid w:val="00A870EC"/>
    <w:rsid w:val="00A92725"/>
    <w:rsid w:val="00A959A6"/>
    <w:rsid w:val="00AA3454"/>
    <w:rsid w:val="00AB0110"/>
    <w:rsid w:val="00AB0AAD"/>
    <w:rsid w:val="00AB1EF7"/>
    <w:rsid w:val="00AB38AC"/>
    <w:rsid w:val="00AB50DA"/>
    <w:rsid w:val="00AB5CD1"/>
    <w:rsid w:val="00AE0178"/>
    <w:rsid w:val="00AE2A81"/>
    <w:rsid w:val="00AE3940"/>
    <w:rsid w:val="00AF6A0E"/>
    <w:rsid w:val="00B041FE"/>
    <w:rsid w:val="00B05A15"/>
    <w:rsid w:val="00B13BC5"/>
    <w:rsid w:val="00B153B9"/>
    <w:rsid w:val="00B16390"/>
    <w:rsid w:val="00B26AB1"/>
    <w:rsid w:val="00B36703"/>
    <w:rsid w:val="00B40920"/>
    <w:rsid w:val="00B42B25"/>
    <w:rsid w:val="00B57DA4"/>
    <w:rsid w:val="00B57E73"/>
    <w:rsid w:val="00B62C5D"/>
    <w:rsid w:val="00B6404F"/>
    <w:rsid w:val="00B73317"/>
    <w:rsid w:val="00B73ED4"/>
    <w:rsid w:val="00B829BA"/>
    <w:rsid w:val="00B911E1"/>
    <w:rsid w:val="00B92055"/>
    <w:rsid w:val="00BA076B"/>
    <w:rsid w:val="00BA0F40"/>
    <w:rsid w:val="00BA12FE"/>
    <w:rsid w:val="00BA1CCA"/>
    <w:rsid w:val="00BA377B"/>
    <w:rsid w:val="00BA3914"/>
    <w:rsid w:val="00BB0253"/>
    <w:rsid w:val="00BB4643"/>
    <w:rsid w:val="00BB514B"/>
    <w:rsid w:val="00BC55D8"/>
    <w:rsid w:val="00BD1EAC"/>
    <w:rsid w:val="00BD754F"/>
    <w:rsid w:val="00BE01B8"/>
    <w:rsid w:val="00BE0B5A"/>
    <w:rsid w:val="00BE2E4D"/>
    <w:rsid w:val="00BE418A"/>
    <w:rsid w:val="00BF7C9F"/>
    <w:rsid w:val="00C02D95"/>
    <w:rsid w:val="00C06369"/>
    <w:rsid w:val="00C12BCA"/>
    <w:rsid w:val="00C20426"/>
    <w:rsid w:val="00C21FD0"/>
    <w:rsid w:val="00C239DE"/>
    <w:rsid w:val="00C23A89"/>
    <w:rsid w:val="00C42894"/>
    <w:rsid w:val="00C43C52"/>
    <w:rsid w:val="00C55300"/>
    <w:rsid w:val="00C65B69"/>
    <w:rsid w:val="00C67277"/>
    <w:rsid w:val="00C70A64"/>
    <w:rsid w:val="00C7343A"/>
    <w:rsid w:val="00C82564"/>
    <w:rsid w:val="00C855E6"/>
    <w:rsid w:val="00C905F8"/>
    <w:rsid w:val="00C95622"/>
    <w:rsid w:val="00CA3D02"/>
    <w:rsid w:val="00CA7B7E"/>
    <w:rsid w:val="00CB136C"/>
    <w:rsid w:val="00CB7C98"/>
    <w:rsid w:val="00CD2478"/>
    <w:rsid w:val="00CE0C94"/>
    <w:rsid w:val="00D00178"/>
    <w:rsid w:val="00D00A6D"/>
    <w:rsid w:val="00D0404C"/>
    <w:rsid w:val="00D070C2"/>
    <w:rsid w:val="00D12D91"/>
    <w:rsid w:val="00D15304"/>
    <w:rsid w:val="00D26921"/>
    <w:rsid w:val="00D33DFD"/>
    <w:rsid w:val="00D35118"/>
    <w:rsid w:val="00D37F37"/>
    <w:rsid w:val="00D4569E"/>
    <w:rsid w:val="00D46C15"/>
    <w:rsid w:val="00D5282C"/>
    <w:rsid w:val="00D528F6"/>
    <w:rsid w:val="00D53214"/>
    <w:rsid w:val="00D550F5"/>
    <w:rsid w:val="00D613BF"/>
    <w:rsid w:val="00D6722C"/>
    <w:rsid w:val="00D7240D"/>
    <w:rsid w:val="00D73505"/>
    <w:rsid w:val="00D82D55"/>
    <w:rsid w:val="00D94B77"/>
    <w:rsid w:val="00DA2FFC"/>
    <w:rsid w:val="00DA4171"/>
    <w:rsid w:val="00DA48F1"/>
    <w:rsid w:val="00DB12EB"/>
    <w:rsid w:val="00DB208C"/>
    <w:rsid w:val="00DB44BE"/>
    <w:rsid w:val="00DB60D8"/>
    <w:rsid w:val="00DC33C0"/>
    <w:rsid w:val="00DC5B48"/>
    <w:rsid w:val="00DD2609"/>
    <w:rsid w:val="00DD6B1E"/>
    <w:rsid w:val="00DD7B1E"/>
    <w:rsid w:val="00DE21D3"/>
    <w:rsid w:val="00DF2DFA"/>
    <w:rsid w:val="00DF4421"/>
    <w:rsid w:val="00E02972"/>
    <w:rsid w:val="00E07D14"/>
    <w:rsid w:val="00E113E7"/>
    <w:rsid w:val="00E13AD9"/>
    <w:rsid w:val="00E1558C"/>
    <w:rsid w:val="00E24530"/>
    <w:rsid w:val="00E3105D"/>
    <w:rsid w:val="00E32C89"/>
    <w:rsid w:val="00E37AA4"/>
    <w:rsid w:val="00E54AD7"/>
    <w:rsid w:val="00E550E4"/>
    <w:rsid w:val="00E55991"/>
    <w:rsid w:val="00E56429"/>
    <w:rsid w:val="00E72189"/>
    <w:rsid w:val="00E83269"/>
    <w:rsid w:val="00E854B2"/>
    <w:rsid w:val="00E85B86"/>
    <w:rsid w:val="00E9303A"/>
    <w:rsid w:val="00E953DC"/>
    <w:rsid w:val="00EA0237"/>
    <w:rsid w:val="00EA1457"/>
    <w:rsid w:val="00EA7E17"/>
    <w:rsid w:val="00EB2E17"/>
    <w:rsid w:val="00EB38F9"/>
    <w:rsid w:val="00EC2020"/>
    <w:rsid w:val="00EC6897"/>
    <w:rsid w:val="00ED470D"/>
    <w:rsid w:val="00ED4AF7"/>
    <w:rsid w:val="00ED5D7E"/>
    <w:rsid w:val="00EE0D23"/>
    <w:rsid w:val="00EE1EBA"/>
    <w:rsid w:val="00EE387E"/>
    <w:rsid w:val="00EE6C74"/>
    <w:rsid w:val="00EF0868"/>
    <w:rsid w:val="00F01A19"/>
    <w:rsid w:val="00F04BC6"/>
    <w:rsid w:val="00F06B23"/>
    <w:rsid w:val="00F07944"/>
    <w:rsid w:val="00F104E3"/>
    <w:rsid w:val="00F10827"/>
    <w:rsid w:val="00F10C55"/>
    <w:rsid w:val="00F1100B"/>
    <w:rsid w:val="00F118ED"/>
    <w:rsid w:val="00F12709"/>
    <w:rsid w:val="00F1793F"/>
    <w:rsid w:val="00F25C8C"/>
    <w:rsid w:val="00F26A02"/>
    <w:rsid w:val="00F273D2"/>
    <w:rsid w:val="00F32CC8"/>
    <w:rsid w:val="00F44AAC"/>
    <w:rsid w:val="00F45078"/>
    <w:rsid w:val="00F47AE2"/>
    <w:rsid w:val="00F50B04"/>
    <w:rsid w:val="00F51BBB"/>
    <w:rsid w:val="00F545B4"/>
    <w:rsid w:val="00F751DD"/>
    <w:rsid w:val="00F77F79"/>
    <w:rsid w:val="00F82690"/>
    <w:rsid w:val="00F835F6"/>
    <w:rsid w:val="00F968B9"/>
    <w:rsid w:val="00F97EE1"/>
    <w:rsid w:val="00FA1FE3"/>
    <w:rsid w:val="00FB1062"/>
    <w:rsid w:val="00FB6BB0"/>
    <w:rsid w:val="00FF0BD9"/>
    <w:rsid w:val="00FF23BE"/>
    <w:rsid w:val="00FF3E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A7A0D29-C13E-45F1-ADF4-CE1E0217F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97FD7"/>
    <w:pPr>
      <w:spacing w:after="200" w:line="276" w:lineRule="auto"/>
    </w:pPr>
    <w:rPr>
      <w:rFonts w:ascii="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B2AE6"/>
    <w:rPr>
      <w:color w:val="0000FF" w:themeColor="hyperlink"/>
      <w:u w:val="single"/>
    </w:rPr>
  </w:style>
  <w:style w:type="paragraph" w:styleId="Ballontekst">
    <w:name w:val="Balloon Text"/>
    <w:basedOn w:val="Standaard"/>
    <w:link w:val="BallontekstChar"/>
    <w:rsid w:val="0033769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rsid w:val="00337691"/>
    <w:rPr>
      <w:rFonts w:ascii="Tahoma" w:hAnsi="Tahoma" w:cs="Tahoma"/>
      <w:sz w:val="16"/>
      <w:szCs w:val="16"/>
      <w:lang w:eastAsia="en-US"/>
    </w:rPr>
  </w:style>
  <w:style w:type="paragraph" w:styleId="Lijstalinea">
    <w:name w:val="List Paragraph"/>
    <w:basedOn w:val="Standaard"/>
    <w:uiPriority w:val="34"/>
    <w:qFormat/>
    <w:rsid w:val="00440125"/>
    <w:pPr>
      <w:ind w:left="720"/>
      <w:contextualSpacing/>
    </w:pPr>
  </w:style>
  <w:style w:type="character" w:styleId="Regelnummer">
    <w:name w:val="line number"/>
    <w:basedOn w:val="Standaardalinea-lettertype"/>
    <w:rsid w:val="00BB4643"/>
  </w:style>
  <w:style w:type="paragraph" w:styleId="Koptekst">
    <w:name w:val="header"/>
    <w:basedOn w:val="Standaard"/>
    <w:link w:val="KoptekstChar"/>
    <w:rsid w:val="00527CDA"/>
    <w:pPr>
      <w:tabs>
        <w:tab w:val="center" w:pos="4536"/>
        <w:tab w:val="right" w:pos="9072"/>
      </w:tabs>
      <w:spacing w:after="0" w:line="240" w:lineRule="auto"/>
    </w:pPr>
  </w:style>
  <w:style w:type="character" w:customStyle="1" w:styleId="KoptekstChar">
    <w:name w:val="Koptekst Char"/>
    <w:basedOn w:val="Standaardalinea-lettertype"/>
    <w:link w:val="Koptekst"/>
    <w:rsid w:val="00527CDA"/>
    <w:rPr>
      <w:rFonts w:ascii="Calibri" w:hAnsi="Calibri"/>
      <w:sz w:val="22"/>
      <w:szCs w:val="22"/>
      <w:lang w:eastAsia="en-US"/>
    </w:rPr>
  </w:style>
  <w:style w:type="paragraph" w:styleId="Voettekst">
    <w:name w:val="footer"/>
    <w:basedOn w:val="Standaard"/>
    <w:link w:val="VoettekstChar"/>
    <w:uiPriority w:val="99"/>
    <w:rsid w:val="00527CD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27CDA"/>
    <w:rPr>
      <w:rFonts w:ascii="Calibri" w:hAnsi="Calibri"/>
      <w:sz w:val="22"/>
      <w:szCs w:val="22"/>
      <w:lang w:eastAsia="en-US"/>
    </w:rPr>
  </w:style>
  <w:style w:type="paragraph" w:customStyle="1" w:styleId="ecxmsonormal">
    <w:name w:val="ecxmsonormal"/>
    <w:basedOn w:val="Standaard"/>
    <w:rsid w:val="001031A4"/>
    <w:pPr>
      <w:spacing w:after="324" w:line="240" w:lineRule="auto"/>
    </w:pPr>
    <w:rPr>
      <w:rFonts w:ascii="Times New Roman" w:hAnsi="Times New Roman"/>
      <w:sz w:val="24"/>
      <w:szCs w:val="24"/>
      <w:lang w:eastAsia="nl-BE"/>
    </w:rPr>
  </w:style>
  <w:style w:type="paragraph" w:customStyle="1" w:styleId="ecxmsolistparagraph">
    <w:name w:val="ecxmsolistparagraph"/>
    <w:basedOn w:val="Standaard"/>
    <w:rsid w:val="001031A4"/>
    <w:pPr>
      <w:spacing w:after="324" w:line="240" w:lineRule="auto"/>
    </w:pPr>
    <w:rPr>
      <w:rFonts w:ascii="Times New Roman" w:hAnsi="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21025">
      <w:bodyDiv w:val="1"/>
      <w:marLeft w:val="0"/>
      <w:marRight w:val="0"/>
      <w:marTop w:val="0"/>
      <w:marBottom w:val="0"/>
      <w:divBdr>
        <w:top w:val="none" w:sz="0" w:space="0" w:color="auto"/>
        <w:left w:val="none" w:sz="0" w:space="0" w:color="auto"/>
        <w:bottom w:val="none" w:sz="0" w:space="0" w:color="auto"/>
        <w:right w:val="none" w:sz="0" w:space="0" w:color="auto"/>
      </w:divBdr>
    </w:div>
    <w:div w:id="572131247">
      <w:bodyDiv w:val="1"/>
      <w:marLeft w:val="0"/>
      <w:marRight w:val="0"/>
      <w:marTop w:val="0"/>
      <w:marBottom w:val="0"/>
      <w:divBdr>
        <w:top w:val="none" w:sz="0" w:space="0" w:color="auto"/>
        <w:left w:val="none" w:sz="0" w:space="0" w:color="auto"/>
        <w:bottom w:val="none" w:sz="0" w:space="0" w:color="auto"/>
        <w:right w:val="none" w:sz="0" w:space="0" w:color="auto"/>
      </w:divBdr>
    </w:div>
    <w:div w:id="1938367425">
      <w:bodyDiv w:val="1"/>
      <w:marLeft w:val="0"/>
      <w:marRight w:val="0"/>
      <w:marTop w:val="0"/>
      <w:marBottom w:val="0"/>
      <w:divBdr>
        <w:top w:val="none" w:sz="0" w:space="0" w:color="auto"/>
        <w:left w:val="none" w:sz="0" w:space="0" w:color="auto"/>
        <w:bottom w:val="none" w:sz="0" w:space="0" w:color="auto"/>
        <w:right w:val="none" w:sz="0" w:space="0" w:color="auto"/>
      </w:divBdr>
      <w:divsChild>
        <w:div w:id="126357068">
          <w:marLeft w:val="0"/>
          <w:marRight w:val="0"/>
          <w:marTop w:val="0"/>
          <w:marBottom w:val="0"/>
          <w:divBdr>
            <w:top w:val="none" w:sz="0" w:space="0" w:color="auto"/>
            <w:left w:val="none" w:sz="0" w:space="0" w:color="auto"/>
            <w:bottom w:val="none" w:sz="0" w:space="0" w:color="auto"/>
            <w:right w:val="none" w:sz="0" w:space="0" w:color="auto"/>
          </w:divBdr>
          <w:divsChild>
            <w:div w:id="2077314070">
              <w:marLeft w:val="0"/>
              <w:marRight w:val="0"/>
              <w:marTop w:val="0"/>
              <w:marBottom w:val="0"/>
              <w:divBdr>
                <w:top w:val="none" w:sz="0" w:space="0" w:color="auto"/>
                <w:left w:val="none" w:sz="0" w:space="0" w:color="auto"/>
                <w:bottom w:val="none" w:sz="0" w:space="0" w:color="auto"/>
                <w:right w:val="none" w:sz="0" w:space="0" w:color="auto"/>
              </w:divBdr>
              <w:divsChild>
                <w:div w:id="2082873353">
                  <w:marLeft w:val="0"/>
                  <w:marRight w:val="0"/>
                  <w:marTop w:val="100"/>
                  <w:marBottom w:val="100"/>
                  <w:divBdr>
                    <w:top w:val="none" w:sz="0" w:space="0" w:color="auto"/>
                    <w:left w:val="none" w:sz="0" w:space="0" w:color="auto"/>
                    <w:bottom w:val="none" w:sz="0" w:space="0" w:color="auto"/>
                    <w:right w:val="none" w:sz="0" w:space="0" w:color="auto"/>
                  </w:divBdr>
                  <w:divsChild>
                    <w:div w:id="1415128590">
                      <w:marLeft w:val="0"/>
                      <w:marRight w:val="0"/>
                      <w:marTop w:val="0"/>
                      <w:marBottom w:val="0"/>
                      <w:divBdr>
                        <w:top w:val="none" w:sz="0" w:space="0" w:color="auto"/>
                        <w:left w:val="none" w:sz="0" w:space="0" w:color="auto"/>
                        <w:bottom w:val="none" w:sz="0" w:space="0" w:color="auto"/>
                        <w:right w:val="none" w:sz="0" w:space="0" w:color="auto"/>
                      </w:divBdr>
                      <w:divsChild>
                        <w:div w:id="470834048">
                          <w:marLeft w:val="0"/>
                          <w:marRight w:val="0"/>
                          <w:marTop w:val="0"/>
                          <w:marBottom w:val="0"/>
                          <w:divBdr>
                            <w:top w:val="none" w:sz="0" w:space="0" w:color="auto"/>
                            <w:left w:val="none" w:sz="0" w:space="0" w:color="auto"/>
                            <w:bottom w:val="none" w:sz="0" w:space="0" w:color="auto"/>
                            <w:right w:val="none" w:sz="0" w:space="0" w:color="auto"/>
                          </w:divBdr>
                          <w:divsChild>
                            <w:div w:id="1187253920">
                              <w:marLeft w:val="0"/>
                              <w:marRight w:val="0"/>
                              <w:marTop w:val="0"/>
                              <w:marBottom w:val="0"/>
                              <w:divBdr>
                                <w:top w:val="none" w:sz="0" w:space="0" w:color="auto"/>
                                <w:left w:val="none" w:sz="0" w:space="0" w:color="auto"/>
                                <w:bottom w:val="none" w:sz="0" w:space="0" w:color="auto"/>
                                <w:right w:val="none" w:sz="0" w:space="0" w:color="auto"/>
                              </w:divBdr>
                              <w:divsChild>
                                <w:div w:id="895966099">
                                  <w:marLeft w:val="0"/>
                                  <w:marRight w:val="0"/>
                                  <w:marTop w:val="0"/>
                                  <w:marBottom w:val="0"/>
                                  <w:divBdr>
                                    <w:top w:val="none" w:sz="0" w:space="0" w:color="auto"/>
                                    <w:left w:val="none" w:sz="0" w:space="0" w:color="auto"/>
                                    <w:bottom w:val="none" w:sz="0" w:space="0" w:color="auto"/>
                                    <w:right w:val="none" w:sz="0" w:space="0" w:color="auto"/>
                                  </w:divBdr>
                                  <w:divsChild>
                                    <w:div w:id="198008837">
                                      <w:marLeft w:val="0"/>
                                      <w:marRight w:val="0"/>
                                      <w:marTop w:val="0"/>
                                      <w:marBottom w:val="0"/>
                                      <w:divBdr>
                                        <w:top w:val="none" w:sz="0" w:space="0" w:color="auto"/>
                                        <w:left w:val="none" w:sz="0" w:space="0" w:color="auto"/>
                                        <w:bottom w:val="none" w:sz="0" w:space="0" w:color="auto"/>
                                        <w:right w:val="none" w:sz="0" w:space="0" w:color="auto"/>
                                      </w:divBdr>
                                      <w:divsChild>
                                        <w:div w:id="808400780">
                                          <w:marLeft w:val="0"/>
                                          <w:marRight w:val="0"/>
                                          <w:marTop w:val="0"/>
                                          <w:marBottom w:val="0"/>
                                          <w:divBdr>
                                            <w:top w:val="none" w:sz="0" w:space="0" w:color="auto"/>
                                            <w:left w:val="none" w:sz="0" w:space="0" w:color="auto"/>
                                            <w:bottom w:val="none" w:sz="0" w:space="0" w:color="auto"/>
                                            <w:right w:val="none" w:sz="0" w:space="0" w:color="auto"/>
                                          </w:divBdr>
                                          <w:divsChild>
                                            <w:div w:id="2018380281">
                                              <w:marLeft w:val="0"/>
                                              <w:marRight w:val="0"/>
                                              <w:marTop w:val="0"/>
                                              <w:marBottom w:val="0"/>
                                              <w:divBdr>
                                                <w:top w:val="none" w:sz="0" w:space="0" w:color="auto"/>
                                                <w:left w:val="none" w:sz="0" w:space="0" w:color="auto"/>
                                                <w:bottom w:val="none" w:sz="0" w:space="0" w:color="auto"/>
                                                <w:right w:val="none" w:sz="0" w:space="0" w:color="auto"/>
                                              </w:divBdr>
                                              <w:divsChild>
                                                <w:div w:id="2008435377">
                                                  <w:marLeft w:val="0"/>
                                                  <w:marRight w:val="300"/>
                                                  <w:marTop w:val="0"/>
                                                  <w:marBottom w:val="0"/>
                                                  <w:divBdr>
                                                    <w:top w:val="none" w:sz="0" w:space="0" w:color="auto"/>
                                                    <w:left w:val="none" w:sz="0" w:space="0" w:color="auto"/>
                                                    <w:bottom w:val="none" w:sz="0" w:space="0" w:color="auto"/>
                                                    <w:right w:val="none" w:sz="0" w:space="0" w:color="auto"/>
                                                  </w:divBdr>
                                                  <w:divsChild>
                                                    <w:div w:id="682173659">
                                                      <w:marLeft w:val="0"/>
                                                      <w:marRight w:val="0"/>
                                                      <w:marTop w:val="0"/>
                                                      <w:marBottom w:val="0"/>
                                                      <w:divBdr>
                                                        <w:top w:val="none" w:sz="0" w:space="0" w:color="auto"/>
                                                        <w:left w:val="none" w:sz="0" w:space="0" w:color="auto"/>
                                                        <w:bottom w:val="none" w:sz="0" w:space="0" w:color="auto"/>
                                                        <w:right w:val="none" w:sz="0" w:space="0" w:color="auto"/>
                                                      </w:divBdr>
                                                      <w:divsChild>
                                                        <w:div w:id="661740802">
                                                          <w:marLeft w:val="0"/>
                                                          <w:marRight w:val="0"/>
                                                          <w:marTop w:val="0"/>
                                                          <w:marBottom w:val="300"/>
                                                          <w:divBdr>
                                                            <w:top w:val="single" w:sz="6" w:space="0" w:color="CCCCCC"/>
                                                            <w:left w:val="none" w:sz="0" w:space="0" w:color="auto"/>
                                                            <w:bottom w:val="none" w:sz="0" w:space="0" w:color="auto"/>
                                                            <w:right w:val="none" w:sz="0" w:space="0" w:color="auto"/>
                                                          </w:divBdr>
                                                          <w:divsChild>
                                                            <w:div w:id="1213081390">
                                                              <w:marLeft w:val="0"/>
                                                              <w:marRight w:val="0"/>
                                                              <w:marTop w:val="0"/>
                                                              <w:marBottom w:val="0"/>
                                                              <w:divBdr>
                                                                <w:top w:val="none" w:sz="0" w:space="0" w:color="auto"/>
                                                                <w:left w:val="none" w:sz="0" w:space="0" w:color="auto"/>
                                                                <w:bottom w:val="none" w:sz="0" w:space="0" w:color="auto"/>
                                                                <w:right w:val="none" w:sz="0" w:space="0" w:color="auto"/>
                                                              </w:divBdr>
                                                              <w:divsChild>
                                                                <w:div w:id="1763837063">
                                                                  <w:marLeft w:val="0"/>
                                                                  <w:marRight w:val="0"/>
                                                                  <w:marTop w:val="0"/>
                                                                  <w:marBottom w:val="0"/>
                                                                  <w:divBdr>
                                                                    <w:top w:val="none" w:sz="0" w:space="0" w:color="auto"/>
                                                                    <w:left w:val="none" w:sz="0" w:space="0" w:color="auto"/>
                                                                    <w:bottom w:val="none" w:sz="0" w:space="0" w:color="auto"/>
                                                                    <w:right w:val="none" w:sz="0" w:space="0" w:color="auto"/>
                                                                  </w:divBdr>
                                                                  <w:divsChild>
                                                                    <w:div w:id="353923666">
                                                                      <w:marLeft w:val="0"/>
                                                                      <w:marRight w:val="0"/>
                                                                      <w:marTop w:val="0"/>
                                                                      <w:marBottom w:val="0"/>
                                                                      <w:divBdr>
                                                                        <w:top w:val="none" w:sz="0" w:space="0" w:color="auto"/>
                                                                        <w:left w:val="none" w:sz="0" w:space="0" w:color="auto"/>
                                                                        <w:bottom w:val="none" w:sz="0" w:space="0" w:color="auto"/>
                                                                        <w:right w:val="none" w:sz="0" w:space="0" w:color="auto"/>
                                                                      </w:divBdr>
                                                                      <w:divsChild>
                                                                        <w:div w:id="167603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843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eert.vantieghem@n-va.b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82A474-3EEA-4AEA-A100-193FD2AC1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708</Words>
  <Characters>3900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Beste</vt:lpstr>
    </vt:vector>
  </TitlesOfParts>
  <Company>Acerta</Company>
  <LinksUpToDate>false</LinksUpToDate>
  <CharactersWithSpaces>4599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dc:title>
  <dc:creator>Pol</dc:creator>
  <cp:lastModifiedBy>geert van tieghem</cp:lastModifiedBy>
  <cp:revision>13</cp:revision>
  <cp:lastPrinted>2013-01-29T00:46:00Z</cp:lastPrinted>
  <dcterms:created xsi:type="dcterms:W3CDTF">2017-03-21T22:32:00Z</dcterms:created>
  <dcterms:modified xsi:type="dcterms:W3CDTF">2017-03-26T22:11:00Z</dcterms:modified>
</cp:coreProperties>
</file>